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2A3" w:rsidRPr="007272A3" w:rsidRDefault="007272A3" w:rsidP="007272A3">
      <w:pPr>
        <w:shd w:val="clear" w:color="auto" w:fill="FFFFFF"/>
        <w:bidi w:val="0"/>
        <w:spacing w:before="300" w:after="150" w:line="240" w:lineRule="auto"/>
        <w:outlineLvl w:val="1"/>
        <w:rPr>
          <w:rFonts w:ascii="inherit" w:eastAsia="Times New Roman" w:hAnsi="inherit" w:cs="Arial"/>
          <w:color w:val="70707D"/>
          <w:sz w:val="36"/>
          <w:szCs w:val="36"/>
        </w:rPr>
      </w:pPr>
      <w:r w:rsidRPr="007272A3">
        <w:rPr>
          <w:rFonts w:ascii="inherit" w:eastAsia="Times New Roman" w:hAnsi="inherit" w:cs="Arial"/>
          <w:color w:val="70707D"/>
          <w:sz w:val="36"/>
          <w:szCs w:val="36"/>
          <w:rtl/>
        </w:rPr>
        <w:t>תחומי הוראה, מחקר ועשייה</w:t>
      </w:r>
    </w:p>
    <w:p w:rsidR="007272A3" w:rsidRPr="007272A3" w:rsidRDefault="007272A3" w:rsidP="0078620F">
      <w:pPr>
        <w:shd w:val="clear" w:color="auto" w:fill="FFFFFF"/>
        <w:bidi w:val="0"/>
        <w:spacing w:after="150" w:line="240" w:lineRule="auto"/>
        <w:jc w:val="right"/>
        <w:rPr>
          <w:rFonts w:ascii="Arial" w:eastAsia="Times New Roman" w:hAnsi="Arial" w:cs="Arial"/>
          <w:color w:val="333333"/>
          <w:sz w:val="21"/>
          <w:szCs w:val="21"/>
        </w:rPr>
      </w:pPr>
      <w:r w:rsidRPr="007272A3">
        <w:rPr>
          <w:rFonts w:ascii="Arial" w:eastAsia="Times New Roman" w:hAnsi="Arial" w:cs="Arial"/>
          <w:color w:val="333333"/>
          <w:sz w:val="21"/>
          <w:szCs w:val="21"/>
          <w:rtl/>
        </w:rPr>
        <w:t xml:space="preserve">ד"ר יעקב ג. זבולון הינו מרצה וחוקר בנושא השתתפות פוליטית מקומית, שלטון מקומי וחינוך אזרחי. סיים </w:t>
      </w:r>
      <w:r w:rsidR="0078620F" w:rsidRPr="007272A3">
        <w:rPr>
          <w:rFonts w:ascii="Arial" w:eastAsia="Times New Roman" w:hAnsi="Arial" w:cs="Arial"/>
          <w:color w:val="333333"/>
          <w:sz w:val="21"/>
          <w:szCs w:val="21"/>
          <w:rtl/>
        </w:rPr>
        <w:t xml:space="preserve">מחקריו </w:t>
      </w:r>
      <w:r w:rsidRPr="007272A3">
        <w:rPr>
          <w:rFonts w:ascii="Arial" w:eastAsia="Times New Roman" w:hAnsi="Arial" w:cs="Arial"/>
          <w:color w:val="333333"/>
          <w:sz w:val="21"/>
          <w:szCs w:val="21"/>
        </w:rPr>
        <w:t xml:space="preserve">(Otago University) </w:t>
      </w:r>
      <w:r w:rsidR="0078620F" w:rsidRPr="007272A3">
        <w:rPr>
          <w:rFonts w:ascii="Arial" w:eastAsia="Times New Roman" w:hAnsi="Arial" w:cs="Arial"/>
          <w:color w:val="333333"/>
          <w:sz w:val="21"/>
          <w:szCs w:val="21"/>
          <w:rtl/>
        </w:rPr>
        <w:t xml:space="preserve">לימודי דוקטורט בחוג למדעי המדינה באוניברסיטת </w:t>
      </w:r>
      <w:proofErr w:type="spellStart"/>
      <w:r w:rsidR="0078620F" w:rsidRPr="007272A3">
        <w:rPr>
          <w:rFonts w:ascii="Arial" w:eastAsia="Times New Roman" w:hAnsi="Arial" w:cs="Arial"/>
          <w:color w:val="333333"/>
          <w:sz w:val="21"/>
          <w:szCs w:val="21"/>
          <w:rtl/>
        </w:rPr>
        <w:t>אוטגו</w:t>
      </w:r>
      <w:proofErr w:type="spellEnd"/>
      <w:r w:rsidR="0078620F" w:rsidRPr="007272A3">
        <w:rPr>
          <w:rFonts w:ascii="Arial" w:eastAsia="Times New Roman" w:hAnsi="Arial" w:cs="Arial"/>
          <w:color w:val="333333"/>
          <w:sz w:val="21"/>
          <w:szCs w:val="21"/>
          <w:rtl/>
        </w:rPr>
        <w:t xml:space="preserve"> שבניו זילנד</w:t>
      </w:r>
      <w:r w:rsidR="0078620F" w:rsidRPr="007272A3">
        <w:rPr>
          <w:rFonts w:ascii="Arial" w:eastAsia="Times New Roman" w:hAnsi="Arial" w:cs="Arial"/>
          <w:color w:val="333333"/>
          <w:sz w:val="21"/>
          <w:szCs w:val="21"/>
        </w:rPr>
        <w:t xml:space="preserve"> </w:t>
      </w:r>
      <w:r w:rsidRPr="007272A3">
        <w:rPr>
          <w:rFonts w:ascii="Arial" w:eastAsia="Times New Roman" w:hAnsi="Arial" w:cs="Arial"/>
          <w:color w:val="333333"/>
          <w:sz w:val="21"/>
          <w:szCs w:val="21"/>
          <w:rtl/>
        </w:rPr>
        <w:t xml:space="preserve">האחרונים עוסקים בחינוך אזרחי, עידוד השתתפות פוליטית בבתי ספר וברמה המוניציפאלית. בנוסף מרצה במכללה האקדמית </w:t>
      </w:r>
      <w:r w:rsidR="0078620F">
        <w:rPr>
          <w:rFonts w:ascii="Arial" w:eastAsia="Times New Roman" w:hAnsi="Arial" w:cs="Arial" w:hint="cs"/>
          <w:color w:val="333333"/>
          <w:sz w:val="21"/>
          <w:szCs w:val="21"/>
          <w:rtl/>
        </w:rPr>
        <w:t>בית ברל</w:t>
      </w:r>
      <w:r w:rsidRPr="007272A3">
        <w:rPr>
          <w:rFonts w:ascii="Arial" w:eastAsia="Times New Roman" w:hAnsi="Arial" w:cs="Arial"/>
          <w:color w:val="333333"/>
          <w:sz w:val="21"/>
          <w:szCs w:val="21"/>
          <w:rtl/>
        </w:rPr>
        <w:t xml:space="preserve">, משמש יועץ חיצוני במרכז לשלטון המקומי בנושא  קוד האתי לראשי רשויות ומרצה במרכז לשלטון המקומי. בין השנים 2004 – 2010 שימש ד"ר זבולון כחבר בארגון  בין דתי בניו זילנד ותרם לארגון רבות בהרצאות על דו קיום, חיבור בין אנשי דת (מוסלמים, יהודים ונוצרים) וקירוב בין קהילות. בהיותו חבר בארגון הקהילתי הניו </w:t>
      </w:r>
      <w:proofErr w:type="spellStart"/>
      <w:r w:rsidRPr="007272A3">
        <w:rPr>
          <w:rFonts w:ascii="Arial" w:eastAsia="Times New Roman" w:hAnsi="Arial" w:cs="Arial"/>
          <w:color w:val="333333"/>
          <w:sz w:val="21"/>
          <w:szCs w:val="21"/>
          <w:rtl/>
        </w:rPr>
        <w:t>זילנדי</w:t>
      </w:r>
      <w:proofErr w:type="spellEnd"/>
      <w:r w:rsidRPr="007272A3">
        <w:rPr>
          <w:rFonts w:ascii="Arial" w:eastAsia="Times New Roman" w:hAnsi="Arial" w:cs="Arial"/>
          <w:color w:val="333333"/>
          <w:sz w:val="21"/>
          <w:szCs w:val="21"/>
          <w:rtl/>
        </w:rPr>
        <w:t xml:space="preserve">, תרם לחיזוק הקשר בין הקהילה הניו </w:t>
      </w:r>
      <w:proofErr w:type="spellStart"/>
      <w:r w:rsidRPr="007272A3">
        <w:rPr>
          <w:rFonts w:ascii="Arial" w:eastAsia="Times New Roman" w:hAnsi="Arial" w:cs="Arial"/>
          <w:color w:val="333333"/>
          <w:sz w:val="21"/>
          <w:szCs w:val="21"/>
          <w:rtl/>
        </w:rPr>
        <w:t>זילנדית</w:t>
      </w:r>
      <w:proofErr w:type="spellEnd"/>
      <w:r w:rsidRPr="007272A3">
        <w:rPr>
          <w:rFonts w:ascii="Arial" w:eastAsia="Times New Roman" w:hAnsi="Arial" w:cs="Arial"/>
          <w:color w:val="333333"/>
          <w:sz w:val="21"/>
          <w:szCs w:val="21"/>
          <w:rtl/>
        </w:rPr>
        <w:t xml:space="preserve"> היהודית למדינת ישראל</w:t>
      </w:r>
    </w:p>
    <w:p w:rsidR="007272A3" w:rsidRPr="007272A3" w:rsidRDefault="007272A3" w:rsidP="0078620F">
      <w:pPr>
        <w:shd w:val="clear" w:color="auto" w:fill="FFFFFF"/>
        <w:bidi w:val="0"/>
        <w:spacing w:after="150" w:line="240" w:lineRule="auto"/>
        <w:jc w:val="right"/>
        <w:rPr>
          <w:rFonts w:ascii="Arial" w:eastAsia="Times New Roman" w:hAnsi="Arial" w:cs="Arial"/>
          <w:color w:val="333333"/>
          <w:sz w:val="21"/>
          <w:szCs w:val="21"/>
        </w:rPr>
      </w:pPr>
      <w:r w:rsidRPr="007272A3">
        <w:rPr>
          <w:rFonts w:ascii="Arial" w:eastAsia="Times New Roman" w:hAnsi="Arial" w:cs="Arial"/>
          <w:color w:val="333333"/>
          <w:sz w:val="21"/>
          <w:szCs w:val="21"/>
          <w:rtl/>
        </w:rPr>
        <w:t xml:space="preserve">זבולון קיבל מלגה מוועדת הבחירות הניו </w:t>
      </w:r>
      <w:proofErr w:type="spellStart"/>
      <w:r w:rsidRPr="007272A3">
        <w:rPr>
          <w:rFonts w:ascii="Arial" w:eastAsia="Times New Roman" w:hAnsi="Arial" w:cs="Arial"/>
          <w:color w:val="333333"/>
          <w:sz w:val="21"/>
          <w:szCs w:val="21"/>
          <w:rtl/>
        </w:rPr>
        <w:t>זילנדית</w:t>
      </w:r>
      <w:proofErr w:type="spellEnd"/>
      <w:r w:rsidRPr="007272A3">
        <w:rPr>
          <w:rFonts w:ascii="Arial" w:eastAsia="Times New Roman" w:hAnsi="Arial" w:cs="Arial"/>
          <w:color w:val="333333"/>
          <w:sz w:val="21"/>
          <w:szCs w:val="21"/>
          <w:rtl/>
        </w:rPr>
        <w:t xml:space="preserve"> הארצית לתרומת מחקרו בנושא השתתפות פוליטית ברשויות המקומיות ואחוזי השתתפות בקרב אזרחי ניו זילנד. ד"ר זבולון חקר את התנהגות הבוחר הניו </w:t>
      </w:r>
      <w:proofErr w:type="spellStart"/>
      <w:r w:rsidRPr="007272A3">
        <w:rPr>
          <w:rFonts w:ascii="Arial" w:eastAsia="Times New Roman" w:hAnsi="Arial" w:cs="Arial"/>
          <w:color w:val="333333"/>
          <w:sz w:val="21"/>
          <w:szCs w:val="21"/>
          <w:rtl/>
        </w:rPr>
        <w:t>זילנדי</w:t>
      </w:r>
      <w:proofErr w:type="spellEnd"/>
      <w:r w:rsidRPr="007272A3">
        <w:rPr>
          <w:rFonts w:ascii="Arial" w:eastAsia="Times New Roman" w:hAnsi="Arial" w:cs="Arial"/>
          <w:color w:val="333333"/>
          <w:sz w:val="21"/>
          <w:szCs w:val="21"/>
          <w:rtl/>
        </w:rPr>
        <w:t xml:space="preserve"> וגורמי ההשפעה על אחוזי השתתפות. כדוקטורנט, אחז במשרת מרצה באוניברסיטת </w:t>
      </w:r>
      <w:proofErr w:type="spellStart"/>
      <w:r w:rsidRPr="007272A3">
        <w:rPr>
          <w:rFonts w:ascii="Arial" w:eastAsia="Times New Roman" w:hAnsi="Arial" w:cs="Arial"/>
          <w:color w:val="333333"/>
          <w:sz w:val="21"/>
          <w:szCs w:val="21"/>
          <w:rtl/>
        </w:rPr>
        <w:t>אוטגו</w:t>
      </w:r>
      <w:proofErr w:type="spellEnd"/>
      <w:r w:rsidRPr="007272A3">
        <w:rPr>
          <w:rFonts w:ascii="Arial" w:eastAsia="Times New Roman" w:hAnsi="Arial" w:cs="Arial"/>
          <w:color w:val="333333"/>
          <w:sz w:val="21"/>
          <w:szCs w:val="21"/>
          <w:rtl/>
        </w:rPr>
        <w:t xml:space="preserve"> ולימד את נושא ההיבטים השונים של השתתפות פוליטית. בין השנים 2016 -2017 ד"ר זבולון, היה עמית מחקר בארגון שעוסק בדמוקרטיה</w:t>
      </w:r>
      <w:r w:rsidRPr="007272A3">
        <w:rPr>
          <w:rFonts w:ascii="Arial" w:eastAsia="Times New Roman" w:hAnsi="Arial" w:cs="Arial"/>
          <w:color w:val="333333"/>
          <w:sz w:val="21"/>
          <w:szCs w:val="21"/>
        </w:rPr>
        <w:t xml:space="preserve"> Kettering Foundation  </w:t>
      </w:r>
      <w:r w:rsidRPr="007272A3">
        <w:rPr>
          <w:rFonts w:ascii="Arial" w:eastAsia="Times New Roman" w:hAnsi="Arial" w:cs="Arial"/>
          <w:color w:val="333333"/>
          <w:sz w:val="21"/>
          <w:szCs w:val="21"/>
          <w:rtl/>
        </w:rPr>
        <w:t>באוהיו ותרם לארגון במחקרו על החינוך האזרחי בישראל</w:t>
      </w:r>
      <w:r w:rsidRPr="007272A3">
        <w:rPr>
          <w:rFonts w:ascii="Arial" w:eastAsia="Times New Roman" w:hAnsi="Arial" w:cs="Arial"/>
          <w:color w:val="333333"/>
          <w:sz w:val="21"/>
          <w:szCs w:val="21"/>
        </w:rPr>
        <w:t>.</w:t>
      </w:r>
    </w:p>
    <w:p w:rsidR="007272A3" w:rsidRPr="007272A3" w:rsidRDefault="007272A3" w:rsidP="0078620F">
      <w:pPr>
        <w:shd w:val="clear" w:color="auto" w:fill="FFFFFF"/>
        <w:bidi w:val="0"/>
        <w:spacing w:after="150" w:line="240" w:lineRule="auto"/>
        <w:jc w:val="right"/>
        <w:rPr>
          <w:rFonts w:ascii="Arial" w:eastAsia="Times New Roman" w:hAnsi="Arial" w:cs="Arial"/>
          <w:color w:val="333333"/>
          <w:sz w:val="21"/>
          <w:szCs w:val="21"/>
        </w:rPr>
      </w:pPr>
      <w:r w:rsidRPr="007272A3">
        <w:rPr>
          <w:rFonts w:ascii="Arial" w:eastAsia="Times New Roman" w:hAnsi="Arial" w:cs="Arial"/>
          <w:color w:val="333333"/>
          <w:sz w:val="21"/>
          <w:szCs w:val="21"/>
          <w:rtl/>
        </w:rPr>
        <w:t xml:space="preserve">מכהן היום </w:t>
      </w:r>
      <w:r w:rsidR="0078620F">
        <w:rPr>
          <w:rFonts w:ascii="Arial" w:eastAsia="Times New Roman" w:hAnsi="Arial" w:cs="Arial" w:hint="cs"/>
          <w:color w:val="333333"/>
          <w:sz w:val="21"/>
          <w:szCs w:val="21"/>
          <w:rtl/>
        </w:rPr>
        <w:t xml:space="preserve"> כראש יחידת הבוגרים במכללה האקדמית בית ברל ו</w:t>
      </w:r>
      <w:r w:rsidRPr="007272A3">
        <w:rPr>
          <w:rFonts w:ascii="Arial" w:eastAsia="Times New Roman" w:hAnsi="Arial" w:cs="Arial"/>
          <w:color w:val="333333"/>
          <w:sz w:val="21"/>
          <w:szCs w:val="21"/>
          <w:rtl/>
        </w:rPr>
        <w:t>כרכז המעורבות החברתית</w:t>
      </w:r>
      <w:r w:rsidR="0078620F">
        <w:rPr>
          <w:rFonts w:ascii="Arial" w:eastAsia="Times New Roman" w:hAnsi="Arial" w:cs="Arial" w:hint="cs"/>
          <w:color w:val="333333"/>
          <w:sz w:val="21"/>
          <w:szCs w:val="21"/>
          <w:rtl/>
        </w:rPr>
        <w:t>,</w:t>
      </w:r>
      <w:r w:rsidRPr="007272A3">
        <w:rPr>
          <w:rFonts w:ascii="Arial" w:eastAsia="Times New Roman" w:hAnsi="Arial" w:cs="Arial"/>
          <w:color w:val="333333"/>
          <w:sz w:val="21"/>
          <w:szCs w:val="21"/>
          <w:rtl/>
        </w:rPr>
        <w:t xml:space="preserve"> מרצה וחוקר</w:t>
      </w:r>
      <w:r w:rsidR="0078620F">
        <w:rPr>
          <w:rFonts w:ascii="Arial" w:eastAsia="Times New Roman" w:hAnsi="Arial" w:cs="Arial" w:hint="cs"/>
          <w:color w:val="333333"/>
          <w:sz w:val="21"/>
          <w:szCs w:val="21"/>
          <w:rtl/>
        </w:rPr>
        <w:t>.</w:t>
      </w:r>
    </w:p>
    <w:p w:rsidR="007272A3" w:rsidRDefault="007272A3" w:rsidP="007272A3">
      <w:pPr>
        <w:shd w:val="clear" w:color="auto" w:fill="FFFFFF"/>
        <w:bidi w:val="0"/>
        <w:spacing w:before="300" w:after="150" w:line="240" w:lineRule="auto"/>
        <w:outlineLvl w:val="1"/>
        <w:rPr>
          <w:rFonts w:ascii="inherit" w:eastAsia="Times New Roman" w:hAnsi="inherit" w:cs="Arial"/>
          <w:color w:val="70707D"/>
          <w:sz w:val="36"/>
          <w:szCs w:val="36"/>
        </w:rPr>
      </w:pPr>
      <w:r w:rsidRPr="007272A3">
        <w:rPr>
          <w:rFonts w:ascii="inherit" w:eastAsia="Times New Roman" w:hAnsi="inherit" w:cs="Arial"/>
          <w:color w:val="70707D"/>
          <w:sz w:val="36"/>
          <w:szCs w:val="36"/>
          <w:rtl/>
        </w:rPr>
        <w:t xml:space="preserve">פרסומים אקדמיים - כתבי עת </w:t>
      </w:r>
      <w:proofErr w:type="spellStart"/>
      <w:r w:rsidRPr="007272A3">
        <w:rPr>
          <w:rFonts w:ascii="inherit" w:eastAsia="Times New Roman" w:hAnsi="inherit" w:cs="Arial"/>
          <w:color w:val="70707D"/>
          <w:sz w:val="36"/>
          <w:szCs w:val="36"/>
          <w:rtl/>
        </w:rPr>
        <w:t>שפיטים</w:t>
      </w:r>
      <w:proofErr w:type="spellEnd"/>
    </w:p>
    <w:p w:rsidR="0078620F" w:rsidRDefault="0078620F" w:rsidP="0078620F">
      <w:pPr>
        <w:tabs>
          <w:tab w:val="left" w:pos="5215"/>
        </w:tabs>
        <w:bidi w:val="0"/>
        <w:spacing w:after="0" w:line="360" w:lineRule="auto"/>
        <w:rPr>
          <w:rFonts w:ascii="Times New Roman" w:eastAsia="Times New Roman" w:hAnsi="Times New Roman" w:cs="Times New Roman"/>
          <w:b/>
          <w:bCs/>
          <w:sz w:val="28"/>
          <w:szCs w:val="28"/>
        </w:rPr>
      </w:pPr>
    </w:p>
    <w:p w:rsidR="0078620F" w:rsidRPr="005E04D3" w:rsidRDefault="0078620F" w:rsidP="0078620F">
      <w:pPr>
        <w:tabs>
          <w:tab w:val="left" w:pos="5215"/>
        </w:tabs>
        <w:bidi w:val="0"/>
        <w:spacing w:after="0" w:line="360" w:lineRule="auto"/>
        <w:rPr>
          <w:rFonts w:ascii="Times New Roman" w:eastAsia="Times New Roman" w:hAnsi="Times New Roman" w:cs="Times New Roman"/>
          <w:sz w:val="24"/>
          <w:szCs w:val="24"/>
        </w:rPr>
      </w:pPr>
      <w:proofErr w:type="spellStart"/>
      <w:r w:rsidRPr="00E36664">
        <w:rPr>
          <w:rFonts w:ascii="Times New Roman" w:eastAsia="Times New Roman" w:hAnsi="Times New Roman" w:cs="Times New Roman"/>
          <w:sz w:val="24"/>
          <w:szCs w:val="24"/>
        </w:rPr>
        <w:t>Zvulun</w:t>
      </w:r>
      <w:proofErr w:type="spellEnd"/>
      <w:r w:rsidRPr="00E36664">
        <w:rPr>
          <w:rFonts w:ascii="Times New Roman" w:eastAsia="Times New Roman" w:hAnsi="Times New Roman" w:cs="Times New Roman"/>
          <w:sz w:val="24"/>
          <w:szCs w:val="24"/>
        </w:rPr>
        <w:t>, J</w:t>
      </w:r>
      <w:r w:rsidRPr="005E04D3">
        <w:rPr>
          <w:rFonts w:ascii="Times New Roman" w:eastAsia="Times New Roman" w:hAnsi="Times New Roman" w:cs="Times New Roman"/>
          <w:sz w:val="24"/>
          <w:szCs w:val="24"/>
        </w:rPr>
        <w:t xml:space="preserve"> &amp; </w:t>
      </w:r>
      <w:proofErr w:type="spellStart"/>
      <w:r w:rsidRPr="005E04D3">
        <w:rPr>
          <w:rFonts w:ascii="Times New Roman" w:eastAsia="Times New Roman" w:hAnsi="Times New Roman" w:cs="Times New Roman"/>
          <w:sz w:val="24"/>
          <w:szCs w:val="24"/>
        </w:rPr>
        <w:t>Harel.Y</w:t>
      </w:r>
      <w:proofErr w:type="spellEnd"/>
      <w:r w:rsidRPr="005E04D3">
        <w:rPr>
          <w:rFonts w:ascii="Times New Roman" w:eastAsia="Times New Roman" w:hAnsi="Times New Roman" w:cs="Times New Roman"/>
          <w:sz w:val="24"/>
          <w:szCs w:val="24"/>
        </w:rPr>
        <w:t>. (2018). Election as an Opportunity for Teenagers for Learning Civic Education and Political Participation</w:t>
      </w:r>
      <w:r>
        <w:rPr>
          <w:rFonts w:ascii="Times New Roman" w:eastAsia="Times New Roman" w:hAnsi="Times New Roman" w:cs="Times New Roman"/>
          <w:sz w:val="24"/>
          <w:szCs w:val="24"/>
        </w:rPr>
        <w:t xml:space="preserve">.  </w:t>
      </w:r>
      <w:r w:rsidRPr="00D77C6D">
        <w:rPr>
          <w:rFonts w:ascii="Times New Roman" w:eastAsia="Times New Roman" w:hAnsi="Times New Roman" w:cs="Times New Roman"/>
          <w:i/>
          <w:iCs/>
          <w:sz w:val="24"/>
          <w:szCs w:val="24"/>
        </w:rPr>
        <w:t xml:space="preserve">Journal of Citizenship, Social and </w:t>
      </w:r>
      <w:proofErr w:type="spellStart"/>
      <w:r w:rsidRPr="00D77C6D">
        <w:rPr>
          <w:rFonts w:ascii="Times New Roman" w:eastAsia="Times New Roman" w:hAnsi="Times New Roman" w:cs="Times New Roman"/>
          <w:i/>
          <w:iCs/>
          <w:sz w:val="24"/>
          <w:szCs w:val="24"/>
        </w:rPr>
        <w:t>Economics</w:t>
      </w:r>
      <w:proofErr w:type="spellEnd"/>
      <w:r w:rsidRPr="00D77C6D">
        <w:rPr>
          <w:rFonts w:ascii="Times New Roman" w:eastAsia="Times New Roman" w:hAnsi="Times New Roman" w:cs="Times New Roman"/>
          <w:i/>
          <w:iCs/>
          <w:sz w:val="24"/>
          <w:szCs w:val="24"/>
        </w:rPr>
        <w:t xml:space="preserve"> Education.</w:t>
      </w:r>
      <w:r>
        <w:rPr>
          <w:rFonts w:ascii="Times New Roman" w:eastAsia="Times New Roman" w:hAnsi="Times New Roman" w:cs="Times New Roman"/>
          <w:i/>
          <w:iCs/>
          <w:sz w:val="24"/>
          <w:szCs w:val="24"/>
        </w:rPr>
        <w:t xml:space="preserve"> Vol 17 </w:t>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2) </w:t>
      </w:r>
      <w:r>
        <w:rPr>
          <w:rFonts w:ascii="Times New Roman" w:eastAsia="Times New Roman" w:hAnsi="Times New Roman" w:cs="Times New Roman"/>
          <w:sz w:val="24"/>
          <w:szCs w:val="24"/>
        </w:rPr>
        <w:t xml:space="preserve">136-147 </w:t>
      </w:r>
      <w:hyperlink r:id="rId4" w:history="1">
        <w:r w:rsidRPr="00873AC4">
          <w:rPr>
            <w:rStyle w:val="Hyperlink"/>
            <w:rFonts w:ascii="Arial" w:hAnsi="Arial" w:cs="Arial"/>
            <w:sz w:val="21"/>
            <w:szCs w:val="21"/>
            <w:shd w:val="clear" w:color="auto" w:fill="FFFFFF"/>
          </w:rPr>
          <w:t>https://doi.org/10.1177/2047173418768548</w:t>
        </w:r>
      </w:hyperlink>
    </w:p>
    <w:p w:rsidR="0078620F" w:rsidRPr="005E04D3" w:rsidRDefault="0078620F" w:rsidP="0078620F">
      <w:pPr>
        <w:tabs>
          <w:tab w:val="left" w:pos="5215"/>
        </w:tabs>
        <w:spacing w:after="0" w:line="360" w:lineRule="auto"/>
        <w:rPr>
          <w:rFonts w:ascii="Times New Roman" w:eastAsia="Times New Roman" w:hAnsi="Times New Roman" w:cs="David"/>
          <w:sz w:val="24"/>
          <w:szCs w:val="24"/>
          <w:rtl/>
        </w:rPr>
      </w:pPr>
    </w:p>
    <w:p w:rsidR="0078620F" w:rsidRPr="005D51C2" w:rsidRDefault="0078620F" w:rsidP="0078620F">
      <w:pPr>
        <w:tabs>
          <w:tab w:val="left" w:pos="5215"/>
        </w:tabs>
        <w:bidi w:val="0"/>
        <w:spacing w:after="0" w:line="360" w:lineRule="auto"/>
        <w:ind w:left="454" w:hanging="454"/>
        <w:rPr>
          <w:rFonts w:ascii="Times New Roman" w:eastAsia="Times New Roman" w:hAnsi="Times New Roman" w:cs="Times New Roman"/>
          <w:sz w:val="24"/>
          <w:szCs w:val="24"/>
        </w:rPr>
      </w:pPr>
      <w:proofErr w:type="spellStart"/>
      <w:r w:rsidRPr="00EC4333">
        <w:rPr>
          <w:rFonts w:ascii="Times New Roman" w:eastAsia="Times New Roman" w:hAnsi="Times New Roman" w:cs="Times New Roman"/>
          <w:sz w:val="24"/>
          <w:szCs w:val="24"/>
        </w:rPr>
        <w:t>Zvulun</w:t>
      </w:r>
      <w:proofErr w:type="spellEnd"/>
      <w:r w:rsidRPr="00EC4333">
        <w:rPr>
          <w:rFonts w:ascii="Times New Roman" w:eastAsia="Times New Roman" w:hAnsi="Times New Roman" w:cs="Times New Roman"/>
          <w:sz w:val="24"/>
          <w:szCs w:val="24"/>
        </w:rPr>
        <w:t>, J. (2015)</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The New Zealand print media. </w:t>
      </w:r>
      <w:r w:rsidRPr="00EC4333">
        <w:rPr>
          <w:rFonts w:ascii="Times New Roman" w:eastAsia="Times New Roman" w:hAnsi="Times New Roman" w:cs="Times New Roman"/>
          <w:i/>
          <w:iCs/>
          <w:sz w:val="24"/>
          <w:szCs w:val="24"/>
        </w:rPr>
        <w:t>Journal of Local Self-Government</w:t>
      </w:r>
      <w:r>
        <w:rPr>
          <w:rFonts w:ascii="Times New Roman" w:eastAsia="Times New Roman" w:hAnsi="Times New Roman" w:cs="Times New Roman"/>
          <w:sz w:val="24"/>
          <w:szCs w:val="24"/>
        </w:rPr>
        <w:t xml:space="preserve">, </w:t>
      </w:r>
      <w:r w:rsidRPr="00EC4333">
        <w:rPr>
          <w:rFonts w:ascii="Times New Roman" w:eastAsia="Times New Roman" w:hAnsi="Times New Roman" w:cs="Times New Roman"/>
          <w:i/>
          <w:iCs/>
          <w:sz w:val="24"/>
          <w:szCs w:val="24"/>
        </w:rPr>
        <w:t>13</w:t>
      </w:r>
      <w:r>
        <w:rPr>
          <w:rFonts w:ascii="Times New Roman" w:eastAsia="Times New Roman" w:hAnsi="Times New Roman" w:cs="Times New Roman"/>
          <w:sz w:val="24"/>
          <w:szCs w:val="24"/>
        </w:rPr>
        <w:t xml:space="preserve">(4), 897-914. </w:t>
      </w:r>
    </w:p>
    <w:p w:rsidR="0078620F" w:rsidRPr="005D51C2" w:rsidRDefault="0078620F" w:rsidP="0078620F">
      <w:pPr>
        <w:tabs>
          <w:tab w:val="left" w:pos="5215"/>
        </w:tabs>
        <w:bidi w:val="0"/>
        <w:spacing w:after="0" w:line="360" w:lineRule="auto"/>
        <w:ind w:left="454" w:hanging="454"/>
        <w:rPr>
          <w:rFonts w:ascii="Times New Roman" w:eastAsia="Times New Roman" w:hAnsi="Times New Roman" w:cs="Times New Roman"/>
          <w:sz w:val="24"/>
          <w:szCs w:val="24"/>
          <w:rtl/>
        </w:rPr>
      </w:pPr>
      <w:r w:rsidRPr="005D51C2">
        <w:rPr>
          <w:rFonts w:ascii="Times New Roman" w:eastAsia="Times New Roman" w:hAnsi="Times New Roman" w:cs="Times New Roman" w:hint="cs"/>
          <w:sz w:val="24"/>
          <w:szCs w:val="24"/>
          <w:rtl/>
          <w:lang w:val="en-AU"/>
        </w:rPr>
        <w:t xml:space="preserve"> </w:t>
      </w:r>
    </w:p>
    <w:p w:rsidR="0078620F" w:rsidRPr="005D51C2" w:rsidRDefault="0078620F" w:rsidP="0078620F">
      <w:pPr>
        <w:bidi w:val="0"/>
        <w:spacing w:after="0" w:line="360" w:lineRule="auto"/>
        <w:ind w:left="454" w:hanging="454"/>
        <w:rPr>
          <w:rFonts w:ascii="Times New Roman" w:eastAsia="Calibri" w:hAnsi="Times New Roman" w:cs="Times New Roman"/>
          <w:sz w:val="24"/>
          <w:szCs w:val="24"/>
          <w:rtl/>
        </w:rPr>
      </w:pPr>
      <w:proofErr w:type="spellStart"/>
      <w:r w:rsidRPr="00EC4333">
        <w:rPr>
          <w:rFonts w:ascii="Times New Roman" w:eastAsia="Calibri" w:hAnsi="Times New Roman" w:cs="Times New Roman"/>
          <w:sz w:val="24"/>
          <w:szCs w:val="24"/>
        </w:rPr>
        <w:t>Zvulun</w:t>
      </w:r>
      <w:proofErr w:type="spellEnd"/>
      <w:r w:rsidRPr="00EC4333">
        <w:rPr>
          <w:rFonts w:ascii="Times New Roman" w:eastAsia="Calibri" w:hAnsi="Times New Roman" w:cs="Times New Roman"/>
          <w:sz w:val="24"/>
          <w:szCs w:val="24"/>
        </w:rPr>
        <w:t xml:space="preserve">, J. </w:t>
      </w:r>
      <w:r>
        <w:rPr>
          <w:rFonts w:ascii="Times New Roman" w:eastAsia="Calibri" w:hAnsi="Times New Roman" w:cs="Times New Roman"/>
          <w:sz w:val="24"/>
          <w:szCs w:val="24"/>
        </w:rPr>
        <w:t>(</w:t>
      </w:r>
      <w:r w:rsidRPr="00EC4333">
        <w:rPr>
          <w:rFonts w:ascii="Times New Roman" w:eastAsia="Calibri" w:hAnsi="Times New Roman" w:cs="Times New Roman"/>
          <w:sz w:val="24"/>
          <w:szCs w:val="24"/>
        </w:rPr>
        <w:t>2014</w:t>
      </w:r>
      <w:r>
        <w:rPr>
          <w:rFonts w:ascii="Times New Roman" w:eastAsia="Calibri" w:hAnsi="Times New Roman" w:cs="Times New Roman"/>
          <w:sz w:val="24"/>
          <w:szCs w:val="24"/>
        </w:rPr>
        <w:t>).</w:t>
      </w:r>
      <w:r w:rsidRPr="005D51C2">
        <w:rPr>
          <w:rFonts w:ascii="Times New Roman" w:eastAsia="Calibri" w:hAnsi="Times New Roman" w:cs="Times New Roman"/>
          <w:b/>
          <w:bCs/>
          <w:sz w:val="24"/>
          <w:szCs w:val="24"/>
        </w:rPr>
        <w:t xml:space="preserve"> </w:t>
      </w:r>
      <w:r w:rsidRPr="005D51C2">
        <w:rPr>
          <w:rFonts w:ascii="Times New Roman" w:eastAsia="Calibri" w:hAnsi="Times New Roman" w:cs="Times New Roman"/>
          <w:sz w:val="24"/>
          <w:szCs w:val="24"/>
        </w:rPr>
        <w:t xml:space="preserve">Electoral </w:t>
      </w:r>
      <w:r>
        <w:rPr>
          <w:rFonts w:ascii="Times New Roman" w:eastAsia="Calibri" w:hAnsi="Times New Roman" w:cs="Times New Roman"/>
          <w:sz w:val="24"/>
          <w:szCs w:val="24"/>
        </w:rPr>
        <w:t>s</w:t>
      </w:r>
      <w:r w:rsidRPr="005D51C2">
        <w:rPr>
          <w:rFonts w:ascii="Times New Roman" w:eastAsia="Calibri" w:hAnsi="Times New Roman" w:cs="Times New Roman"/>
          <w:sz w:val="24"/>
          <w:szCs w:val="24"/>
        </w:rPr>
        <w:t>ystems changes: Some</w:t>
      </w:r>
      <w:r>
        <w:rPr>
          <w:rFonts w:ascii="Times New Roman" w:eastAsia="Calibri" w:hAnsi="Times New Roman" w:cs="Times New Roman"/>
          <w:sz w:val="24"/>
          <w:szCs w:val="24"/>
        </w:rPr>
        <w:t xml:space="preserve"> lessons from New Zealand local </w:t>
      </w:r>
      <w:r w:rsidRPr="005D51C2">
        <w:rPr>
          <w:rFonts w:ascii="Times New Roman" w:eastAsia="Calibri" w:hAnsi="Times New Roman" w:cs="Times New Roman"/>
          <w:sz w:val="24"/>
          <w:szCs w:val="24"/>
        </w:rPr>
        <w:t xml:space="preserve">council </w:t>
      </w:r>
      <w:proofErr w:type="gramStart"/>
      <w:r w:rsidRPr="005D51C2">
        <w:rPr>
          <w:rFonts w:ascii="Times New Roman" w:eastAsia="Calibri" w:hAnsi="Times New Roman" w:cs="Times New Roman"/>
          <w:sz w:val="24"/>
          <w:szCs w:val="24"/>
        </w:rPr>
        <w:t>elections</w:t>
      </w:r>
      <w:r>
        <w:rPr>
          <w:i/>
          <w:iCs/>
        </w:rPr>
        <w:t xml:space="preserve"> </w:t>
      </w:r>
      <w:r w:rsidRPr="00EC4333">
        <w:rPr>
          <w:i/>
          <w:iCs/>
        </w:rPr>
        <w:t xml:space="preserve"> </w:t>
      </w:r>
      <w:r w:rsidRPr="00EC4333">
        <w:rPr>
          <w:rFonts w:ascii="Times New Roman" w:eastAsia="Calibri" w:hAnsi="Times New Roman" w:cs="Times New Roman"/>
          <w:i/>
          <w:iCs/>
          <w:sz w:val="24"/>
          <w:szCs w:val="24"/>
        </w:rPr>
        <w:t>Journal</w:t>
      </w:r>
      <w:proofErr w:type="gramEnd"/>
      <w:r w:rsidRPr="00EC4333">
        <w:rPr>
          <w:rFonts w:ascii="Times New Roman" w:eastAsia="Calibri" w:hAnsi="Times New Roman" w:cs="Times New Roman"/>
          <w:i/>
          <w:iCs/>
          <w:sz w:val="24"/>
          <w:szCs w:val="24"/>
        </w:rPr>
        <w:t xml:space="preserve"> of Local Self-Government</w:t>
      </w:r>
      <w:r>
        <w:rPr>
          <w:rFonts w:ascii="Times New Roman" w:eastAsia="Calibri" w:hAnsi="Times New Roman" w:cs="Times New Roman"/>
          <w:sz w:val="24"/>
          <w:szCs w:val="24"/>
        </w:rPr>
        <w:t xml:space="preserve">, </w:t>
      </w:r>
      <w:r w:rsidRPr="00EC4333">
        <w:rPr>
          <w:rFonts w:ascii="Times New Roman" w:eastAsia="Calibri" w:hAnsi="Times New Roman" w:cs="Times New Roman"/>
          <w:i/>
          <w:iCs/>
          <w:sz w:val="24"/>
          <w:szCs w:val="24"/>
        </w:rPr>
        <w:t>12</w:t>
      </w:r>
      <w:r w:rsidRPr="005D51C2">
        <w:rPr>
          <w:rFonts w:ascii="Times New Roman" w:eastAsia="Calibri" w:hAnsi="Times New Roman" w:cs="Times New Roman"/>
          <w:sz w:val="24"/>
          <w:szCs w:val="24"/>
        </w:rPr>
        <w:t>(1)</w:t>
      </w:r>
      <w:r>
        <w:rPr>
          <w:rFonts w:ascii="Times New Roman" w:eastAsia="Calibri" w:hAnsi="Times New Roman" w:cs="Times New Roman"/>
          <w:sz w:val="24"/>
          <w:szCs w:val="24"/>
        </w:rPr>
        <w:t>,</w:t>
      </w:r>
      <w:r w:rsidRPr="005D51C2">
        <w:rPr>
          <w:rFonts w:ascii="Times New Roman" w:eastAsia="Calibri" w:hAnsi="Times New Roman" w:cs="Times New Roman"/>
          <w:sz w:val="24"/>
          <w:szCs w:val="24"/>
        </w:rPr>
        <w:t xml:space="preserve"> 145-162.</w:t>
      </w:r>
    </w:p>
    <w:p w:rsidR="0078620F" w:rsidRPr="005D51C2" w:rsidRDefault="0078620F" w:rsidP="0078620F">
      <w:pPr>
        <w:bidi w:val="0"/>
        <w:spacing w:after="0" w:line="360" w:lineRule="auto"/>
        <w:ind w:left="454" w:hanging="454"/>
        <w:rPr>
          <w:rFonts w:ascii="Times New Roman" w:eastAsia="Calibri" w:hAnsi="Times New Roman" w:cs="Times New Roman"/>
          <w:b/>
          <w:bCs/>
          <w:sz w:val="24"/>
          <w:szCs w:val="24"/>
        </w:rPr>
      </w:pPr>
    </w:p>
    <w:p w:rsidR="0078620F" w:rsidRPr="005D51C2" w:rsidRDefault="0078620F" w:rsidP="0078620F">
      <w:pPr>
        <w:bidi w:val="0"/>
        <w:spacing w:after="0" w:line="360" w:lineRule="auto"/>
        <w:ind w:left="454" w:hanging="454"/>
        <w:rPr>
          <w:rFonts w:ascii="Times New Roman" w:eastAsia="Calibri" w:hAnsi="Times New Roman" w:cs="Times New Roman"/>
          <w:sz w:val="24"/>
          <w:szCs w:val="24"/>
          <w:rtl/>
        </w:rPr>
      </w:pPr>
      <w:proofErr w:type="spellStart"/>
      <w:r w:rsidRPr="00EC4333">
        <w:rPr>
          <w:rFonts w:ascii="Times New Roman" w:eastAsia="Calibri" w:hAnsi="Times New Roman" w:cs="Times New Roman"/>
          <w:sz w:val="24"/>
          <w:szCs w:val="24"/>
        </w:rPr>
        <w:t>Zvulun</w:t>
      </w:r>
      <w:proofErr w:type="spellEnd"/>
      <w:r w:rsidRPr="00EC4333">
        <w:rPr>
          <w:rFonts w:ascii="Times New Roman" w:eastAsia="Calibri" w:hAnsi="Times New Roman" w:cs="Times New Roman"/>
          <w:sz w:val="24"/>
          <w:szCs w:val="24"/>
        </w:rPr>
        <w:t xml:space="preserve">, J. </w:t>
      </w:r>
      <w:r>
        <w:rPr>
          <w:rFonts w:ascii="Times New Roman" w:eastAsia="Calibri" w:hAnsi="Times New Roman" w:cs="Times New Roman"/>
          <w:sz w:val="24"/>
          <w:szCs w:val="24"/>
        </w:rPr>
        <w:t>(</w:t>
      </w:r>
      <w:r w:rsidRPr="00EC4333">
        <w:rPr>
          <w:rFonts w:ascii="Times New Roman" w:eastAsia="Calibri" w:hAnsi="Times New Roman" w:cs="Times New Roman"/>
          <w:sz w:val="24"/>
          <w:szCs w:val="24"/>
        </w:rPr>
        <w:t>201</w:t>
      </w:r>
      <w:r>
        <w:rPr>
          <w:rFonts w:ascii="Times New Roman" w:eastAsia="Calibri" w:hAnsi="Times New Roman" w:cs="Times New Roman"/>
          <w:sz w:val="24"/>
          <w:szCs w:val="24"/>
        </w:rPr>
        <w:t>2)</w:t>
      </w:r>
      <w:r>
        <w:rPr>
          <w:rFonts w:ascii="Times New Roman" w:eastAsia="Calibri" w:hAnsi="Times New Roman" w:cs="Times New Roman"/>
          <w:sz w:val="24"/>
          <w:szCs w:val="24"/>
          <w:lang w:val="en-AU"/>
        </w:rPr>
        <w:t xml:space="preserve">. </w:t>
      </w:r>
      <w:r w:rsidRPr="005D51C2">
        <w:rPr>
          <w:rFonts w:ascii="Times New Roman" w:eastAsia="Calibri" w:hAnsi="Times New Roman" w:cs="Times New Roman"/>
          <w:sz w:val="24"/>
          <w:szCs w:val="24"/>
          <w:lang w:val="en-AU"/>
        </w:rPr>
        <w:t xml:space="preserve">Awareness of </w:t>
      </w:r>
      <w:r>
        <w:rPr>
          <w:rFonts w:ascii="Times New Roman" w:eastAsia="Calibri" w:hAnsi="Times New Roman" w:cs="Times New Roman"/>
          <w:sz w:val="24"/>
          <w:szCs w:val="24"/>
          <w:lang w:val="en-AU"/>
        </w:rPr>
        <w:t>p</w:t>
      </w:r>
      <w:r w:rsidRPr="005D51C2">
        <w:rPr>
          <w:rFonts w:ascii="Times New Roman" w:eastAsia="Calibri" w:hAnsi="Times New Roman" w:cs="Times New Roman"/>
          <w:sz w:val="24"/>
          <w:szCs w:val="24"/>
          <w:lang w:val="en-AU"/>
        </w:rPr>
        <w:t xml:space="preserve">olitical </w:t>
      </w:r>
      <w:r>
        <w:rPr>
          <w:rFonts w:ascii="Times New Roman" w:eastAsia="Calibri" w:hAnsi="Times New Roman" w:cs="Times New Roman"/>
          <w:sz w:val="24"/>
          <w:szCs w:val="24"/>
          <w:lang w:val="en-AU"/>
        </w:rPr>
        <w:t>m</w:t>
      </w:r>
      <w:r w:rsidRPr="005D51C2">
        <w:rPr>
          <w:rFonts w:ascii="Times New Roman" w:eastAsia="Calibri" w:hAnsi="Times New Roman" w:cs="Times New Roman"/>
          <w:sz w:val="24"/>
          <w:szCs w:val="24"/>
          <w:lang w:val="en-AU"/>
        </w:rPr>
        <w:t xml:space="preserve">arketing in </w:t>
      </w:r>
      <w:r>
        <w:rPr>
          <w:rFonts w:ascii="Times New Roman" w:eastAsia="Calibri" w:hAnsi="Times New Roman" w:cs="Times New Roman"/>
          <w:sz w:val="24"/>
          <w:szCs w:val="24"/>
          <w:lang w:val="en-AU"/>
        </w:rPr>
        <w:t>l</w:t>
      </w:r>
      <w:r w:rsidRPr="005D51C2">
        <w:rPr>
          <w:rFonts w:ascii="Times New Roman" w:eastAsia="Calibri" w:hAnsi="Times New Roman" w:cs="Times New Roman"/>
          <w:sz w:val="24"/>
          <w:szCs w:val="24"/>
          <w:lang w:val="en-AU"/>
        </w:rPr>
        <w:t xml:space="preserve">ocal </w:t>
      </w:r>
      <w:r>
        <w:rPr>
          <w:rFonts w:ascii="Times New Roman" w:eastAsia="Calibri" w:hAnsi="Times New Roman" w:cs="Times New Roman"/>
          <w:sz w:val="24"/>
          <w:szCs w:val="24"/>
          <w:lang w:val="en-AU"/>
        </w:rPr>
        <w:t>e</w:t>
      </w:r>
      <w:r w:rsidRPr="005D51C2">
        <w:rPr>
          <w:rFonts w:ascii="Times New Roman" w:eastAsia="Calibri" w:hAnsi="Times New Roman" w:cs="Times New Roman"/>
          <w:sz w:val="24"/>
          <w:szCs w:val="24"/>
          <w:lang w:val="en-AU"/>
        </w:rPr>
        <w:t>lections</w:t>
      </w:r>
      <w:r w:rsidRPr="00EC4333">
        <w:rPr>
          <w:rFonts w:ascii="Times New Roman" w:eastAsia="Calibri" w:hAnsi="Times New Roman" w:cs="Times New Roman"/>
          <w:i/>
          <w:iCs/>
          <w:sz w:val="24"/>
          <w:szCs w:val="24"/>
          <w:lang w:val="en-AU"/>
        </w:rPr>
        <w:t>. Journal of Political Marketing, 11</w:t>
      </w:r>
      <w:r w:rsidRPr="00EC4333">
        <w:rPr>
          <w:rFonts w:ascii="Times New Roman" w:eastAsia="Calibri" w:hAnsi="Times New Roman" w:cs="Times New Roman"/>
          <w:sz w:val="24"/>
          <w:szCs w:val="24"/>
          <w:lang w:val="en-AU"/>
        </w:rPr>
        <w:t>(</w:t>
      </w:r>
      <w:r w:rsidRPr="005D51C2">
        <w:rPr>
          <w:rFonts w:ascii="Times New Roman" w:eastAsia="Calibri" w:hAnsi="Times New Roman" w:cs="Times New Roman"/>
          <w:sz w:val="24"/>
          <w:szCs w:val="24"/>
          <w:lang w:val="en-AU"/>
        </w:rPr>
        <w:t>3)</w:t>
      </w:r>
      <w:r>
        <w:rPr>
          <w:rFonts w:ascii="Times New Roman" w:eastAsia="Calibri" w:hAnsi="Times New Roman" w:cs="Times New Roman"/>
          <w:sz w:val="24"/>
          <w:szCs w:val="24"/>
          <w:lang w:val="en-AU"/>
        </w:rPr>
        <w:t>,</w:t>
      </w:r>
      <w:r w:rsidRPr="005D51C2">
        <w:rPr>
          <w:rFonts w:ascii="Times New Roman" w:eastAsia="Calibri" w:hAnsi="Times New Roman" w:cs="Times New Roman"/>
          <w:sz w:val="24"/>
          <w:szCs w:val="24"/>
          <w:lang w:val="en-AU"/>
        </w:rPr>
        <w:t xml:space="preserve"> 123-142.</w:t>
      </w:r>
    </w:p>
    <w:p w:rsidR="0078620F" w:rsidRPr="005D51C2" w:rsidRDefault="0078620F" w:rsidP="0078620F">
      <w:pPr>
        <w:bidi w:val="0"/>
        <w:spacing w:after="0" w:line="360" w:lineRule="auto"/>
        <w:ind w:left="454" w:hanging="454"/>
        <w:rPr>
          <w:rFonts w:ascii="Times New Roman" w:eastAsia="Calibri" w:hAnsi="Times New Roman" w:cs="Times New Roman"/>
          <w:sz w:val="24"/>
          <w:szCs w:val="24"/>
          <w:rtl/>
        </w:rPr>
      </w:pPr>
    </w:p>
    <w:p w:rsidR="0078620F" w:rsidRPr="005D51C2" w:rsidRDefault="0078620F" w:rsidP="0078620F">
      <w:pPr>
        <w:bidi w:val="0"/>
        <w:spacing w:after="0" w:line="360" w:lineRule="auto"/>
        <w:ind w:left="454" w:hanging="454"/>
        <w:rPr>
          <w:rFonts w:ascii="Times New Roman" w:eastAsia="Calibri" w:hAnsi="Times New Roman" w:cs="Times New Roman"/>
          <w:sz w:val="24"/>
          <w:szCs w:val="24"/>
          <w:rtl/>
          <w:lang w:val="en-AU"/>
        </w:rPr>
      </w:pPr>
      <w:proofErr w:type="spellStart"/>
      <w:r w:rsidRPr="00EC4333">
        <w:rPr>
          <w:rFonts w:ascii="Times New Roman" w:eastAsia="Calibri" w:hAnsi="Times New Roman" w:cs="Times New Roman"/>
          <w:sz w:val="24"/>
          <w:szCs w:val="24"/>
        </w:rPr>
        <w:t>Zvulun</w:t>
      </w:r>
      <w:proofErr w:type="spellEnd"/>
      <w:r w:rsidRPr="00EC4333">
        <w:rPr>
          <w:rFonts w:ascii="Times New Roman" w:eastAsia="Calibri" w:hAnsi="Times New Roman" w:cs="Times New Roman"/>
          <w:sz w:val="24"/>
          <w:szCs w:val="24"/>
        </w:rPr>
        <w:t xml:space="preserve">, J. </w:t>
      </w:r>
      <w:r>
        <w:rPr>
          <w:rFonts w:ascii="Times New Roman" w:eastAsia="Calibri" w:hAnsi="Times New Roman" w:cs="Times New Roman"/>
          <w:sz w:val="24"/>
          <w:szCs w:val="24"/>
        </w:rPr>
        <w:t>(</w:t>
      </w:r>
      <w:r w:rsidRPr="00EC4333">
        <w:rPr>
          <w:rFonts w:ascii="Times New Roman" w:eastAsia="Calibri" w:hAnsi="Times New Roman" w:cs="Times New Roman"/>
          <w:sz w:val="24"/>
          <w:szCs w:val="24"/>
        </w:rPr>
        <w:t>201</w:t>
      </w:r>
      <w:r>
        <w:rPr>
          <w:rFonts w:ascii="Times New Roman" w:eastAsia="Calibri" w:hAnsi="Times New Roman" w:cs="Times New Roman"/>
          <w:sz w:val="24"/>
          <w:szCs w:val="24"/>
        </w:rPr>
        <w:t>0)</w:t>
      </w:r>
      <w:r>
        <w:rPr>
          <w:rFonts w:ascii="Times New Roman" w:eastAsia="Calibri" w:hAnsi="Times New Roman" w:cs="Times New Roman"/>
          <w:sz w:val="24"/>
          <w:szCs w:val="24"/>
          <w:lang w:val="en-AU"/>
        </w:rPr>
        <w:t>.</w:t>
      </w:r>
      <w:r w:rsidRPr="005D51C2">
        <w:rPr>
          <w:rFonts w:ascii="Times New Roman" w:eastAsia="Calibri" w:hAnsi="Times New Roman" w:cs="Times New Roman"/>
          <w:sz w:val="24"/>
          <w:szCs w:val="24"/>
          <w:lang w:val="en-AU"/>
        </w:rPr>
        <w:t xml:space="preserve"> Postal </w:t>
      </w:r>
      <w:r>
        <w:rPr>
          <w:rFonts w:ascii="Times New Roman" w:eastAsia="Calibri" w:hAnsi="Times New Roman" w:cs="Times New Roman"/>
          <w:sz w:val="24"/>
          <w:szCs w:val="24"/>
          <w:lang w:val="en-AU"/>
        </w:rPr>
        <w:t>v</w:t>
      </w:r>
      <w:r w:rsidRPr="005D51C2">
        <w:rPr>
          <w:rFonts w:ascii="Times New Roman" w:eastAsia="Calibri" w:hAnsi="Times New Roman" w:cs="Times New Roman"/>
          <w:sz w:val="24"/>
          <w:szCs w:val="24"/>
          <w:lang w:val="en-AU"/>
        </w:rPr>
        <w:t xml:space="preserve">oting and </w:t>
      </w:r>
      <w:r>
        <w:rPr>
          <w:rFonts w:ascii="Times New Roman" w:eastAsia="Calibri" w:hAnsi="Times New Roman" w:cs="Times New Roman"/>
          <w:sz w:val="24"/>
          <w:szCs w:val="24"/>
          <w:lang w:val="en-AU"/>
        </w:rPr>
        <w:t>v</w:t>
      </w:r>
      <w:r w:rsidRPr="005D51C2">
        <w:rPr>
          <w:rFonts w:ascii="Times New Roman" w:eastAsia="Calibri" w:hAnsi="Times New Roman" w:cs="Times New Roman"/>
          <w:sz w:val="24"/>
          <w:szCs w:val="24"/>
          <w:lang w:val="en-AU"/>
        </w:rPr>
        <w:t xml:space="preserve">oter </w:t>
      </w:r>
      <w:r>
        <w:rPr>
          <w:rFonts w:ascii="Times New Roman" w:eastAsia="Calibri" w:hAnsi="Times New Roman" w:cs="Times New Roman"/>
          <w:sz w:val="24"/>
          <w:szCs w:val="24"/>
          <w:lang w:val="en-AU"/>
        </w:rPr>
        <w:t>t</w:t>
      </w:r>
      <w:r w:rsidRPr="005D51C2">
        <w:rPr>
          <w:rFonts w:ascii="Times New Roman" w:eastAsia="Calibri" w:hAnsi="Times New Roman" w:cs="Times New Roman"/>
          <w:sz w:val="24"/>
          <w:szCs w:val="24"/>
          <w:lang w:val="en-AU"/>
        </w:rPr>
        <w:t xml:space="preserve">urnout in </w:t>
      </w:r>
      <w:r>
        <w:rPr>
          <w:rFonts w:ascii="Times New Roman" w:eastAsia="Calibri" w:hAnsi="Times New Roman" w:cs="Times New Roman"/>
          <w:sz w:val="24"/>
          <w:szCs w:val="24"/>
          <w:lang w:val="en-AU"/>
        </w:rPr>
        <w:t>l</w:t>
      </w:r>
      <w:r w:rsidRPr="005D51C2">
        <w:rPr>
          <w:rFonts w:ascii="Times New Roman" w:eastAsia="Calibri" w:hAnsi="Times New Roman" w:cs="Times New Roman"/>
          <w:sz w:val="24"/>
          <w:szCs w:val="24"/>
          <w:lang w:val="en-AU"/>
        </w:rPr>
        <w:t xml:space="preserve">ocal </w:t>
      </w:r>
      <w:r>
        <w:rPr>
          <w:rFonts w:ascii="Times New Roman" w:eastAsia="Calibri" w:hAnsi="Times New Roman" w:cs="Times New Roman"/>
          <w:sz w:val="24"/>
          <w:szCs w:val="24"/>
          <w:lang w:val="en-AU"/>
        </w:rPr>
        <w:t>e</w:t>
      </w:r>
      <w:r w:rsidRPr="005D51C2">
        <w:rPr>
          <w:rFonts w:ascii="Times New Roman" w:eastAsia="Calibri" w:hAnsi="Times New Roman" w:cs="Times New Roman"/>
          <w:sz w:val="24"/>
          <w:szCs w:val="24"/>
          <w:lang w:val="en-AU"/>
        </w:rPr>
        <w:t xml:space="preserve">lections: Lessons from New Zealand and Australia. </w:t>
      </w:r>
      <w:r w:rsidRPr="00EC4333">
        <w:rPr>
          <w:rFonts w:ascii="Times New Roman" w:eastAsia="Calibri" w:hAnsi="Times New Roman" w:cs="Times New Roman"/>
          <w:i/>
          <w:iCs/>
          <w:sz w:val="24"/>
          <w:szCs w:val="24"/>
          <w:lang w:val="en-AU"/>
        </w:rPr>
        <w:t>Journal of Local Self-Government</w:t>
      </w:r>
      <w:r w:rsidRPr="005D51C2">
        <w:rPr>
          <w:rFonts w:ascii="Times New Roman" w:eastAsia="Calibri" w:hAnsi="Times New Roman" w:cs="Times New Roman"/>
          <w:sz w:val="24"/>
          <w:szCs w:val="24"/>
          <w:lang w:val="en-AU"/>
        </w:rPr>
        <w:t xml:space="preserve">, </w:t>
      </w:r>
      <w:r w:rsidRPr="00EC4333">
        <w:rPr>
          <w:rFonts w:ascii="Times New Roman" w:eastAsia="Calibri" w:hAnsi="Times New Roman" w:cs="Times New Roman"/>
          <w:i/>
          <w:iCs/>
          <w:sz w:val="24"/>
          <w:szCs w:val="24"/>
          <w:lang w:val="en-AU"/>
        </w:rPr>
        <w:t>8</w:t>
      </w:r>
      <w:r w:rsidRPr="005D51C2">
        <w:rPr>
          <w:rFonts w:ascii="Times New Roman" w:eastAsia="Calibri" w:hAnsi="Times New Roman" w:cs="Times New Roman"/>
          <w:sz w:val="24"/>
          <w:szCs w:val="24"/>
          <w:lang w:val="en-AU"/>
        </w:rPr>
        <w:t>(2)</w:t>
      </w:r>
      <w:r>
        <w:rPr>
          <w:rFonts w:ascii="Times New Roman" w:eastAsia="Calibri" w:hAnsi="Times New Roman" w:cs="Times New Roman"/>
          <w:sz w:val="24"/>
          <w:szCs w:val="24"/>
          <w:lang w:val="en-AU"/>
        </w:rPr>
        <w:t>,</w:t>
      </w:r>
      <w:r w:rsidRPr="005D51C2">
        <w:rPr>
          <w:rFonts w:ascii="Times New Roman" w:eastAsia="Calibri" w:hAnsi="Times New Roman" w:cs="Times New Roman"/>
          <w:sz w:val="24"/>
          <w:szCs w:val="24"/>
          <w:lang w:val="en-AU"/>
        </w:rPr>
        <w:t xml:space="preserve"> 115-132.</w:t>
      </w:r>
    </w:p>
    <w:p w:rsidR="0078620F" w:rsidRPr="005D51C2" w:rsidRDefault="0078620F" w:rsidP="0078620F">
      <w:pPr>
        <w:bidi w:val="0"/>
        <w:spacing w:after="0" w:line="360" w:lineRule="auto"/>
        <w:ind w:left="454" w:hanging="454"/>
        <w:rPr>
          <w:rFonts w:ascii="Times New Roman" w:eastAsia="Calibri" w:hAnsi="Times New Roman" w:cs="Times New Roman"/>
          <w:sz w:val="24"/>
          <w:szCs w:val="24"/>
          <w:rtl/>
          <w:lang w:val="en-AU"/>
        </w:rPr>
      </w:pPr>
    </w:p>
    <w:p w:rsidR="0078620F" w:rsidRPr="005D51C2" w:rsidRDefault="0078620F" w:rsidP="0078620F">
      <w:pPr>
        <w:bidi w:val="0"/>
        <w:spacing w:after="0" w:line="360" w:lineRule="auto"/>
        <w:ind w:left="454" w:hanging="454"/>
        <w:rPr>
          <w:rFonts w:ascii="Times New Roman" w:eastAsia="Calibri" w:hAnsi="Times New Roman" w:cs="Times New Roman"/>
          <w:sz w:val="24"/>
          <w:szCs w:val="24"/>
        </w:rPr>
      </w:pPr>
      <w:proofErr w:type="spellStart"/>
      <w:r w:rsidRPr="00EC4333">
        <w:rPr>
          <w:rFonts w:ascii="Times New Roman" w:eastAsia="Calibri" w:hAnsi="Times New Roman" w:cs="Times New Roman"/>
          <w:sz w:val="24"/>
          <w:szCs w:val="24"/>
        </w:rPr>
        <w:t>Zvulun</w:t>
      </w:r>
      <w:proofErr w:type="spellEnd"/>
      <w:r w:rsidRPr="00EC4333">
        <w:rPr>
          <w:rFonts w:ascii="Times New Roman" w:eastAsia="Calibri" w:hAnsi="Times New Roman" w:cs="Times New Roman"/>
          <w:sz w:val="24"/>
          <w:szCs w:val="24"/>
        </w:rPr>
        <w:t xml:space="preserve">, J. </w:t>
      </w:r>
      <w:r>
        <w:rPr>
          <w:rFonts w:ascii="Times New Roman" w:eastAsia="Calibri" w:hAnsi="Times New Roman" w:cs="Times New Roman"/>
          <w:sz w:val="24"/>
          <w:szCs w:val="24"/>
        </w:rPr>
        <w:t>(</w:t>
      </w:r>
      <w:r w:rsidRPr="00EC4333">
        <w:rPr>
          <w:rFonts w:ascii="Times New Roman" w:eastAsia="Calibri" w:hAnsi="Times New Roman" w:cs="Times New Roman"/>
          <w:sz w:val="24"/>
          <w:szCs w:val="24"/>
        </w:rPr>
        <w:t>20</w:t>
      </w:r>
      <w:r>
        <w:rPr>
          <w:rFonts w:ascii="Times New Roman" w:eastAsia="Calibri" w:hAnsi="Times New Roman" w:cs="Times New Roman"/>
          <w:sz w:val="24"/>
          <w:szCs w:val="24"/>
        </w:rPr>
        <w:t>0</w:t>
      </w:r>
      <w:r w:rsidRPr="00EC4333">
        <w:rPr>
          <w:rFonts w:ascii="Times New Roman" w:eastAsia="Calibri" w:hAnsi="Times New Roman" w:cs="Times New Roman"/>
          <w:sz w:val="24"/>
          <w:szCs w:val="24"/>
        </w:rPr>
        <w:t>4</w:t>
      </w:r>
      <w:r>
        <w:rPr>
          <w:rFonts w:ascii="Times New Roman" w:eastAsia="Calibri" w:hAnsi="Times New Roman" w:cs="Times New Roman"/>
          <w:sz w:val="24"/>
          <w:szCs w:val="24"/>
        </w:rPr>
        <w:t>).</w:t>
      </w:r>
      <w:r w:rsidRPr="005D51C2">
        <w:rPr>
          <w:rFonts w:ascii="Times New Roman" w:eastAsia="Calibri" w:hAnsi="Times New Roman" w:cs="Times New Roman"/>
          <w:sz w:val="24"/>
          <w:szCs w:val="24"/>
          <w:lang w:val="en-AU"/>
        </w:rPr>
        <w:t xml:space="preserve"> The </w:t>
      </w:r>
      <w:r>
        <w:rPr>
          <w:rFonts w:ascii="Times New Roman" w:eastAsia="Calibri" w:hAnsi="Times New Roman" w:cs="Times New Roman"/>
          <w:sz w:val="24"/>
          <w:szCs w:val="24"/>
          <w:lang w:val="en-AU"/>
        </w:rPr>
        <w:t>i</w:t>
      </w:r>
      <w:r w:rsidRPr="005D51C2">
        <w:rPr>
          <w:rFonts w:ascii="Times New Roman" w:eastAsia="Calibri" w:hAnsi="Times New Roman" w:cs="Times New Roman"/>
          <w:sz w:val="24"/>
          <w:szCs w:val="24"/>
          <w:lang w:val="en-AU"/>
        </w:rPr>
        <w:t xml:space="preserve">mplementation of the STV in New Zealand </w:t>
      </w:r>
      <w:r>
        <w:rPr>
          <w:rFonts w:ascii="Times New Roman" w:eastAsia="Calibri" w:hAnsi="Times New Roman" w:cs="Times New Roman"/>
          <w:sz w:val="24"/>
          <w:szCs w:val="24"/>
          <w:lang w:val="en-AU"/>
        </w:rPr>
        <w:t>l</w:t>
      </w:r>
      <w:r w:rsidRPr="005D51C2">
        <w:rPr>
          <w:rFonts w:ascii="Times New Roman" w:eastAsia="Calibri" w:hAnsi="Times New Roman" w:cs="Times New Roman"/>
          <w:sz w:val="24"/>
          <w:szCs w:val="24"/>
          <w:lang w:val="en-AU"/>
        </w:rPr>
        <w:t xml:space="preserve">ocal election 2004, refereed paper presented at the Australian Political Studies Association </w:t>
      </w:r>
      <w:r w:rsidRPr="005D51C2">
        <w:rPr>
          <w:rFonts w:ascii="Times New Roman" w:eastAsia="Calibri" w:hAnsi="Times New Roman" w:cs="Times New Roman"/>
          <w:sz w:val="24"/>
          <w:szCs w:val="24"/>
          <w:lang w:val="en-AU"/>
        </w:rPr>
        <w:lastRenderedPageBreak/>
        <w:t xml:space="preserve">(APSA) Annual Conference, at the University </w:t>
      </w:r>
      <w:proofErr w:type="gramStart"/>
      <w:r w:rsidRPr="005D51C2">
        <w:rPr>
          <w:rFonts w:ascii="Times New Roman" w:eastAsia="Calibri" w:hAnsi="Times New Roman" w:cs="Times New Roman"/>
          <w:sz w:val="24"/>
          <w:szCs w:val="24"/>
          <w:lang w:val="en-AU"/>
        </w:rPr>
        <w:t>of</w:t>
      </w:r>
      <w:proofErr w:type="gramEnd"/>
      <w:r w:rsidRPr="005D51C2">
        <w:rPr>
          <w:rFonts w:ascii="Times New Roman" w:eastAsia="Calibri" w:hAnsi="Times New Roman" w:cs="Times New Roman"/>
          <w:sz w:val="24"/>
          <w:szCs w:val="24"/>
          <w:lang w:val="en-AU"/>
        </w:rPr>
        <w:t xml:space="preserve"> Adelaide, Australia, 29 September -1 October 2004. The paper </w:t>
      </w:r>
      <w:proofErr w:type="gramStart"/>
      <w:r w:rsidRPr="005D51C2">
        <w:rPr>
          <w:rFonts w:ascii="Times New Roman" w:eastAsia="Calibri" w:hAnsi="Times New Roman" w:cs="Times New Roman"/>
          <w:sz w:val="24"/>
          <w:szCs w:val="24"/>
          <w:lang w:val="en-AU"/>
        </w:rPr>
        <w:t>was published</w:t>
      </w:r>
      <w:proofErr w:type="gramEnd"/>
      <w:r w:rsidRPr="005D51C2">
        <w:rPr>
          <w:rFonts w:ascii="Times New Roman" w:eastAsia="Calibri" w:hAnsi="Times New Roman" w:cs="Times New Roman"/>
          <w:sz w:val="24"/>
          <w:szCs w:val="24"/>
          <w:lang w:val="en-AU"/>
        </w:rPr>
        <w:t xml:space="preserve"> on the conference website: </w:t>
      </w:r>
    </w:p>
    <w:p w:rsidR="0078620F" w:rsidRPr="005D51C2" w:rsidRDefault="0078620F" w:rsidP="0078620F">
      <w:pPr>
        <w:tabs>
          <w:tab w:val="left" w:pos="5215"/>
        </w:tabs>
        <w:bidi w:val="0"/>
        <w:spacing w:after="0" w:line="360" w:lineRule="auto"/>
        <w:ind w:left="454" w:hanging="454"/>
        <w:rPr>
          <w:rFonts w:ascii="Times New Roman" w:eastAsia="Calibri" w:hAnsi="Times New Roman" w:cs="Times New Roman"/>
          <w:sz w:val="24"/>
          <w:szCs w:val="24"/>
          <w:rtl/>
        </w:rPr>
      </w:pPr>
      <w:hyperlink r:id="rId5" w:history="1">
        <w:r w:rsidRPr="005D51C2">
          <w:rPr>
            <w:rFonts w:ascii="Times New Roman" w:eastAsia="Calibri" w:hAnsi="Times New Roman" w:cs="Times New Roman"/>
            <w:color w:val="0000FF"/>
            <w:sz w:val="24"/>
            <w:szCs w:val="24"/>
            <w:u w:val="single"/>
            <w:lang w:val="en-AU"/>
          </w:rPr>
          <w:t>http://www.adelaide.edu.au/apsa/papers</w:t>
        </w:r>
      </w:hyperlink>
    </w:p>
    <w:p w:rsidR="0078620F" w:rsidRPr="00284FA1" w:rsidRDefault="0078620F" w:rsidP="0078620F">
      <w:pPr>
        <w:bidi w:val="0"/>
        <w:spacing w:after="0" w:line="360" w:lineRule="auto"/>
        <w:ind w:left="454" w:hanging="454"/>
        <w:rPr>
          <w:rFonts w:ascii="Times New Roman" w:eastAsia="Calibri" w:hAnsi="Times New Roman" w:cs="Times New Roman"/>
          <w:sz w:val="24"/>
          <w:szCs w:val="24"/>
        </w:rPr>
      </w:pPr>
    </w:p>
    <w:p w:rsidR="0078620F" w:rsidRDefault="0078620F" w:rsidP="0078620F">
      <w:pPr>
        <w:spacing w:after="0" w:line="360" w:lineRule="auto"/>
        <w:ind w:left="454" w:hanging="454"/>
        <w:rPr>
          <w:rFonts w:ascii="Times New Roman" w:eastAsia="Times New Roman" w:hAnsi="Times New Roman" w:cs="David"/>
          <w:b/>
          <w:bCs/>
          <w:sz w:val="24"/>
          <w:szCs w:val="24"/>
          <w:rtl/>
          <w:lang w:val="en-AU"/>
        </w:rPr>
      </w:pPr>
      <w:r w:rsidRPr="00284FA1">
        <w:rPr>
          <w:rFonts w:ascii="Times New Roman" w:eastAsia="Times New Roman" w:hAnsi="Times New Roman" w:cs="David" w:hint="cs"/>
          <w:b/>
          <w:bCs/>
          <w:sz w:val="24"/>
          <w:szCs w:val="24"/>
          <w:rtl/>
          <w:lang w:val="en-AU"/>
        </w:rPr>
        <w:t xml:space="preserve">פרסומים </w:t>
      </w:r>
      <w:r>
        <w:rPr>
          <w:rFonts w:ascii="Times New Roman" w:eastAsia="Times New Roman" w:hAnsi="Times New Roman" w:cs="David" w:hint="cs"/>
          <w:b/>
          <w:bCs/>
          <w:sz w:val="24"/>
          <w:szCs w:val="24"/>
          <w:rtl/>
          <w:lang w:val="en-AU"/>
        </w:rPr>
        <w:t xml:space="preserve">בעברית </w:t>
      </w:r>
    </w:p>
    <w:p w:rsidR="0078620F" w:rsidRPr="00021BB0" w:rsidRDefault="0078620F" w:rsidP="0078620F">
      <w:pPr>
        <w:spacing w:after="0" w:line="480" w:lineRule="auto"/>
        <w:rPr>
          <w:rFonts w:cs="David"/>
          <w:b/>
          <w:bCs/>
          <w:sz w:val="24"/>
          <w:szCs w:val="24"/>
          <w:rtl/>
        </w:rPr>
      </w:pPr>
      <w:r w:rsidRPr="00021BB0">
        <w:rPr>
          <w:rFonts w:ascii="Times New Roman" w:eastAsia="Times New Roman" w:hAnsi="Times New Roman" w:cs="David" w:hint="cs"/>
          <w:sz w:val="24"/>
          <w:szCs w:val="24"/>
          <w:rtl/>
          <w:lang w:val="en-AU"/>
        </w:rPr>
        <w:t>זבולון , י, הראל י</w:t>
      </w:r>
      <w:r>
        <w:rPr>
          <w:rFonts w:ascii="Times New Roman" w:eastAsia="Times New Roman" w:hAnsi="Times New Roman" w:cs="David" w:hint="cs"/>
          <w:b/>
          <w:bCs/>
          <w:sz w:val="24"/>
          <w:szCs w:val="24"/>
          <w:rtl/>
          <w:lang w:val="en-AU"/>
        </w:rPr>
        <w:t>,</w:t>
      </w:r>
      <w:r w:rsidRPr="008A7D8E">
        <w:rPr>
          <w:rFonts w:ascii="Times New Roman" w:eastAsia="Times New Roman" w:hAnsi="Times New Roman" w:cs="David" w:hint="cs"/>
          <w:sz w:val="24"/>
          <w:szCs w:val="24"/>
          <w:rtl/>
          <w:lang w:val="en-AU"/>
        </w:rPr>
        <w:t>(2017).</w:t>
      </w:r>
      <w:r>
        <w:rPr>
          <w:rFonts w:ascii="Times New Roman" w:eastAsia="Times New Roman" w:hAnsi="Times New Roman" w:cs="David" w:hint="cs"/>
          <w:b/>
          <w:bCs/>
          <w:sz w:val="24"/>
          <w:szCs w:val="24"/>
          <w:rtl/>
          <w:lang w:val="en-AU"/>
        </w:rPr>
        <w:t xml:space="preserve"> </w:t>
      </w:r>
      <w:r w:rsidRPr="00021BB0">
        <w:rPr>
          <w:rFonts w:cs="David" w:hint="cs"/>
          <w:sz w:val="24"/>
          <w:szCs w:val="24"/>
          <w:rtl/>
        </w:rPr>
        <w:t xml:space="preserve">עמדות מורים ופרחי הוראה  בנוגע </w:t>
      </w:r>
      <w:r w:rsidRPr="00021BB0">
        <w:rPr>
          <w:rFonts w:cs="David"/>
          <w:sz w:val="24"/>
          <w:szCs w:val="24"/>
          <w:rtl/>
        </w:rPr>
        <w:t xml:space="preserve"> </w:t>
      </w:r>
      <w:r w:rsidRPr="00021BB0">
        <w:rPr>
          <w:rFonts w:cs="David" w:hint="cs"/>
          <w:sz w:val="24"/>
          <w:szCs w:val="24"/>
          <w:rtl/>
        </w:rPr>
        <w:t>לחינוך לקראת השתתפות</w:t>
      </w:r>
      <w:r w:rsidRPr="00021BB0">
        <w:rPr>
          <w:rFonts w:cs="David"/>
          <w:sz w:val="24"/>
          <w:szCs w:val="24"/>
          <w:rtl/>
        </w:rPr>
        <w:t xml:space="preserve"> </w:t>
      </w:r>
      <w:r w:rsidRPr="00021BB0">
        <w:rPr>
          <w:rFonts w:cs="David" w:hint="cs"/>
          <w:sz w:val="24"/>
          <w:szCs w:val="24"/>
          <w:rtl/>
        </w:rPr>
        <w:t>הפוליטית</w:t>
      </w:r>
      <w:r>
        <w:rPr>
          <w:rFonts w:cs="David" w:hint="cs"/>
          <w:b/>
          <w:bCs/>
          <w:sz w:val="24"/>
          <w:szCs w:val="24"/>
          <w:rtl/>
        </w:rPr>
        <w:t xml:space="preserve">, מעגלי חינוך, </w:t>
      </w:r>
      <w:r>
        <w:rPr>
          <w:rFonts w:cs="David" w:hint="cs"/>
          <w:sz w:val="24"/>
          <w:szCs w:val="24"/>
          <w:rtl/>
        </w:rPr>
        <w:t>גיליו</w:t>
      </w:r>
      <w:r>
        <w:rPr>
          <w:rFonts w:cs="David" w:hint="eastAsia"/>
          <w:sz w:val="24"/>
          <w:szCs w:val="24"/>
          <w:rtl/>
        </w:rPr>
        <w:t>ן</w:t>
      </w:r>
      <w:r>
        <w:rPr>
          <w:rFonts w:cs="David" w:hint="cs"/>
          <w:sz w:val="24"/>
          <w:szCs w:val="24"/>
          <w:rtl/>
        </w:rPr>
        <w:t xml:space="preserve"> 7 , מאי </w:t>
      </w:r>
      <w:r w:rsidRPr="00021BB0">
        <w:rPr>
          <w:rFonts w:cs="David" w:hint="cs"/>
          <w:sz w:val="24"/>
          <w:szCs w:val="24"/>
          <w:rtl/>
        </w:rPr>
        <w:t xml:space="preserve"> (</w:t>
      </w:r>
      <w:r>
        <w:rPr>
          <w:rFonts w:cs="David" w:hint="cs"/>
          <w:sz w:val="24"/>
          <w:szCs w:val="24"/>
          <w:rtl/>
        </w:rPr>
        <w:t>עמ' 102-118</w:t>
      </w:r>
      <w:r w:rsidRPr="00021BB0">
        <w:rPr>
          <w:rFonts w:cs="David" w:hint="cs"/>
          <w:sz w:val="24"/>
          <w:szCs w:val="24"/>
          <w:rtl/>
        </w:rPr>
        <w:t>).</w:t>
      </w:r>
      <w:r>
        <w:rPr>
          <w:rFonts w:cs="David" w:hint="cs"/>
          <w:b/>
          <w:bCs/>
          <w:sz w:val="24"/>
          <w:szCs w:val="24"/>
          <w:rtl/>
        </w:rPr>
        <w:t xml:space="preserve"> </w:t>
      </w:r>
    </w:p>
    <w:p w:rsidR="0078620F" w:rsidRDefault="0078620F" w:rsidP="0078620F">
      <w:pPr>
        <w:spacing w:after="0" w:line="360" w:lineRule="auto"/>
        <w:ind w:left="454" w:hanging="454"/>
        <w:rPr>
          <w:rFonts w:ascii="Times New Roman" w:eastAsia="Calibri" w:hAnsi="Times New Roman" w:cs="Times New Roman"/>
          <w:sz w:val="24"/>
          <w:szCs w:val="24"/>
          <w:rtl/>
        </w:rPr>
      </w:pPr>
      <w:r w:rsidRPr="00B56F41">
        <w:rPr>
          <w:rFonts w:ascii="Times New Roman" w:eastAsia="Times New Roman" w:hAnsi="Times New Roman" w:cs="David" w:hint="cs"/>
          <w:sz w:val="24"/>
          <w:szCs w:val="24"/>
          <w:rtl/>
          <w:lang w:val="en-AU"/>
        </w:rPr>
        <w:t xml:space="preserve">זבולון, ג',  הראל. י' </w:t>
      </w:r>
      <w:r>
        <w:rPr>
          <w:rFonts w:ascii="Times New Roman" w:eastAsia="Times New Roman" w:hAnsi="Times New Roman" w:cs="David" w:hint="cs"/>
          <w:sz w:val="24"/>
          <w:szCs w:val="24"/>
          <w:rtl/>
          <w:lang w:val="en-AU"/>
        </w:rPr>
        <w:t>(2017) .</w:t>
      </w:r>
      <w:r w:rsidRPr="00B56F41">
        <w:rPr>
          <w:rStyle w:val="a3"/>
          <w:rFonts w:asciiTheme="majorBidi" w:eastAsia="MS Mincho" w:hAnsiTheme="majorBidi" w:cs="David"/>
          <w:b w:val="0"/>
          <w:bCs w:val="0"/>
          <w:sz w:val="24"/>
          <w:szCs w:val="24"/>
          <w:rtl/>
        </w:rPr>
        <w:t>בחירות כהזדמנות לחינוך בני נוער לאחריות ציבורית</w:t>
      </w:r>
      <w:r w:rsidRPr="00B56F41">
        <w:rPr>
          <w:rFonts w:ascii="Times New Roman" w:eastAsia="Times New Roman" w:hAnsi="Times New Roman" w:cs="David" w:hint="cs"/>
          <w:b/>
          <w:bCs/>
          <w:sz w:val="24"/>
          <w:szCs w:val="24"/>
          <w:rtl/>
          <w:lang w:val="en-AU"/>
        </w:rPr>
        <w:t>.</w:t>
      </w:r>
      <w:r w:rsidRPr="00B56F41">
        <w:rPr>
          <w:rFonts w:ascii="Times New Roman" w:eastAsia="Times New Roman" w:hAnsi="Times New Roman" w:cs="David" w:hint="cs"/>
          <w:sz w:val="24"/>
          <w:szCs w:val="24"/>
          <w:rtl/>
          <w:lang w:val="en-AU"/>
        </w:rPr>
        <w:t xml:space="preserve"> </w:t>
      </w:r>
      <w:r w:rsidRPr="00B56F41">
        <w:rPr>
          <w:rFonts w:ascii="Times New Roman" w:eastAsia="Times New Roman" w:hAnsi="Times New Roman" w:cs="David" w:hint="cs"/>
          <w:b/>
          <w:bCs/>
          <w:sz w:val="24"/>
          <w:szCs w:val="24"/>
          <w:rtl/>
          <w:lang w:val="en-AU"/>
        </w:rPr>
        <w:t>דפי יוזמה</w:t>
      </w:r>
      <w:r w:rsidRPr="00B56F41">
        <w:rPr>
          <w:rFonts w:ascii="Times New Roman" w:eastAsia="Times New Roman" w:hAnsi="Times New Roman" w:cs="David" w:hint="cs"/>
          <w:sz w:val="24"/>
          <w:szCs w:val="24"/>
          <w:rtl/>
          <w:lang w:val="en-AU"/>
        </w:rPr>
        <w:t xml:space="preserve"> </w:t>
      </w:r>
      <w:r>
        <w:rPr>
          <w:rFonts w:ascii="Times New Roman" w:eastAsia="Times New Roman" w:hAnsi="Times New Roman" w:cs="David" w:hint="cs"/>
          <w:sz w:val="24"/>
          <w:szCs w:val="24"/>
          <w:rtl/>
          <w:lang w:val="en-AU"/>
        </w:rPr>
        <w:t xml:space="preserve"> 9 </w:t>
      </w:r>
      <w:r w:rsidRPr="00B56F41">
        <w:rPr>
          <w:rFonts w:ascii="Times New Roman" w:eastAsia="Times New Roman" w:hAnsi="Times New Roman" w:cs="David" w:hint="cs"/>
          <w:sz w:val="24"/>
          <w:szCs w:val="24"/>
          <w:rtl/>
          <w:lang w:val="en-AU"/>
        </w:rPr>
        <w:t>(</w:t>
      </w:r>
      <w:proofErr w:type="spellStart"/>
      <w:r>
        <w:rPr>
          <w:rFonts w:ascii="Times New Roman" w:eastAsia="Times New Roman" w:hAnsi="Times New Roman" w:cs="David" w:hint="cs"/>
          <w:sz w:val="24"/>
          <w:szCs w:val="24"/>
          <w:rtl/>
          <w:lang w:val="en-AU"/>
        </w:rPr>
        <w:t>עמ</w:t>
      </w:r>
      <w:proofErr w:type="spellEnd"/>
      <w:r>
        <w:rPr>
          <w:rFonts w:ascii="Times New Roman" w:eastAsia="Times New Roman" w:hAnsi="Times New Roman" w:cs="David" w:hint="cs"/>
          <w:sz w:val="24"/>
          <w:szCs w:val="24"/>
          <w:rtl/>
          <w:lang w:val="en-AU"/>
        </w:rPr>
        <w:t xml:space="preserve"> 62-73).</w:t>
      </w:r>
    </w:p>
    <w:p w:rsidR="0078620F" w:rsidRDefault="0078620F" w:rsidP="0078620F">
      <w:pPr>
        <w:spacing w:after="0" w:line="360" w:lineRule="auto"/>
        <w:ind w:left="454" w:hanging="454"/>
        <w:rPr>
          <w:rFonts w:ascii="Times New Roman" w:eastAsia="Calibri" w:hAnsi="Times New Roman" w:cs="Times New Roman"/>
          <w:sz w:val="24"/>
          <w:szCs w:val="24"/>
          <w:rtl/>
        </w:rPr>
      </w:pPr>
    </w:p>
    <w:p w:rsidR="0078620F" w:rsidRPr="00F33397" w:rsidRDefault="0078620F" w:rsidP="0078620F">
      <w:pPr>
        <w:bidi w:val="0"/>
        <w:spacing w:after="0" w:line="240" w:lineRule="auto"/>
        <w:ind w:left="454" w:hanging="454"/>
        <w:jc w:val="right"/>
        <w:rPr>
          <w:rFonts w:ascii="Times New Roman" w:eastAsia="Times New Roman" w:hAnsi="Times New Roman" w:cs="David"/>
          <w:b/>
          <w:bCs/>
          <w:sz w:val="24"/>
          <w:szCs w:val="24"/>
          <w:rtl/>
          <w:lang w:val="en-AU"/>
        </w:rPr>
      </w:pPr>
      <w:r w:rsidRPr="00F33397">
        <w:rPr>
          <w:rFonts w:ascii="Times New Roman" w:eastAsia="Times New Roman" w:hAnsi="Times New Roman" w:cs="David" w:hint="cs"/>
          <w:b/>
          <w:bCs/>
          <w:sz w:val="24"/>
          <w:szCs w:val="24"/>
          <w:rtl/>
          <w:lang w:val="en-AU"/>
        </w:rPr>
        <w:t>פרקים בספרים</w:t>
      </w:r>
    </w:p>
    <w:p w:rsidR="0078620F" w:rsidRDefault="0078620F" w:rsidP="0078620F">
      <w:pPr>
        <w:spacing w:after="0" w:line="240" w:lineRule="auto"/>
        <w:ind w:left="454" w:hanging="454"/>
        <w:jc w:val="right"/>
        <w:rPr>
          <w:rFonts w:ascii="Times New Roman" w:eastAsia="Times New Roman" w:hAnsi="Times New Roman" w:cs="David"/>
          <w:sz w:val="24"/>
          <w:szCs w:val="24"/>
          <w:rtl/>
          <w:lang w:val="en-AU"/>
        </w:rPr>
      </w:pPr>
      <w:r>
        <w:rPr>
          <w:rFonts w:ascii="Times New Roman" w:eastAsia="Times New Roman" w:hAnsi="Times New Roman" w:cs="David" w:hint="cs"/>
          <w:sz w:val="24"/>
          <w:szCs w:val="24"/>
          <w:rtl/>
          <w:lang w:val="en-AU"/>
        </w:rPr>
        <w:t xml:space="preserve"> </w:t>
      </w:r>
      <w:proofErr w:type="spellStart"/>
      <w:r>
        <w:rPr>
          <w:rFonts w:ascii="Times New Roman" w:eastAsia="Times New Roman" w:hAnsi="Times New Roman" w:cs="David"/>
          <w:sz w:val="24"/>
          <w:szCs w:val="24"/>
        </w:rPr>
        <w:t>Zvulun</w:t>
      </w:r>
      <w:proofErr w:type="spellEnd"/>
      <w:r>
        <w:rPr>
          <w:rFonts w:ascii="Times New Roman" w:eastAsia="Times New Roman" w:hAnsi="Times New Roman" w:cs="David"/>
          <w:sz w:val="24"/>
          <w:szCs w:val="24"/>
        </w:rPr>
        <w:t xml:space="preserve">, J. </w:t>
      </w:r>
      <w:proofErr w:type="spellStart"/>
      <w:r>
        <w:rPr>
          <w:rFonts w:ascii="Times New Roman" w:eastAsia="Times New Roman" w:hAnsi="Times New Roman" w:cs="David"/>
          <w:sz w:val="24"/>
          <w:szCs w:val="24"/>
        </w:rPr>
        <w:t>Harel</w:t>
      </w:r>
      <w:proofErr w:type="spellEnd"/>
      <w:r>
        <w:rPr>
          <w:rFonts w:ascii="Times New Roman" w:eastAsia="Times New Roman" w:hAnsi="Times New Roman" w:cs="David"/>
          <w:sz w:val="24"/>
          <w:szCs w:val="24"/>
        </w:rPr>
        <w:t xml:space="preserve">, I. (2019). </w:t>
      </w:r>
      <w:r w:rsidRPr="002273C4">
        <w:rPr>
          <w:rFonts w:ascii="Times New Roman" w:eastAsia="Times New Roman" w:hAnsi="Times New Roman" w:cs="David"/>
          <w:sz w:val="24"/>
          <w:szCs w:val="24"/>
        </w:rPr>
        <w:t>Electoral Orientation and Civic Education at High</w:t>
      </w:r>
      <w:r>
        <w:rPr>
          <w:rFonts w:ascii="Times New Roman" w:eastAsia="Times New Roman" w:hAnsi="Times New Roman" w:cs="David"/>
          <w:sz w:val="24"/>
          <w:szCs w:val="24"/>
        </w:rPr>
        <w:t xml:space="preserve"> School- Some evidence from Israeli teachers about political participation. In </w:t>
      </w:r>
      <w:proofErr w:type="spellStart"/>
      <w:r w:rsidRPr="002273C4">
        <w:rPr>
          <w:rFonts w:ascii="Times New Roman" w:eastAsia="Times New Roman" w:hAnsi="Times New Roman" w:cs="David"/>
          <w:sz w:val="24"/>
          <w:szCs w:val="24"/>
        </w:rPr>
        <w:t>Pylynskyi</w:t>
      </w:r>
      <w:proofErr w:type="spellEnd"/>
      <w:r>
        <w:rPr>
          <w:rFonts w:ascii="Times New Roman" w:eastAsia="Times New Roman" w:hAnsi="Times New Roman" w:cs="David"/>
          <w:sz w:val="24"/>
          <w:szCs w:val="24"/>
        </w:rPr>
        <w:t xml:space="preserve"> Y, </w:t>
      </w:r>
      <w:proofErr w:type="spellStart"/>
      <w:r w:rsidRPr="002273C4">
        <w:rPr>
          <w:rFonts w:ascii="Times New Roman" w:eastAsia="Times New Roman" w:hAnsi="Times New Roman" w:cs="David"/>
          <w:sz w:val="24"/>
          <w:szCs w:val="24"/>
        </w:rPr>
        <w:t>Kopylenko</w:t>
      </w:r>
      <w:proofErr w:type="spellEnd"/>
      <w:r>
        <w:rPr>
          <w:rFonts w:ascii="Times New Roman" w:eastAsia="Times New Roman" w:hAnsi="Times New Roman" w:cs="David"/>
          <w:sz w:val="24"/>
          <w:szCs w:val="24"/>
        </w:rPr>
        <w:t>, Decentralization</w:t>
      </w:r>
      <w:r w:rsidRPr="00F445F0">
        <w:rPr>
          <w:rFonts w:ascii="Times New Roman" w:eastAsia="Times New Roman" w:hAnsi="Times New Roman" w:cs="David"/>
          <w:sz w:val="24"/>
          <w:szCs w:val="24"/>
        </w:rPr>
        <w:t xml:space="preserve">. </w:t>
      </w:r>
      <w:r>
        <w:rPr>
          <w:rFonts w:ascii="Times New Roman" w:eastAsia="Times New Roman" w:hAnsi="Times New Roman" w:cs="David"/>
          <w:sz w:val="24"/>
          <w:szCs w:val="24"/>
        </w:rPr>
        <w:t xml:space="preserve">Deliberation </w:t>
      </w:r>
      <w:r w:rsidRPr="00F445F0">
        <w:rPr>
          <w:rFonts w:ascii="Times New Roman" w:eastAsia="Times New Roman" w:hAnsi="Times New Roman" w:cs="David"/>
          <w:sz w:val="24"/>
          <w:szCs w:val="24"/>
        </w:rPr>
        <w:t>.</w:t>
      </w:r>
      <w:r>
        <w:rPr>
          <w:rFonts w:ascii="Times New Roman" w:eastAsia="Times New Roman" w:hAnsi="Times New Roman" w:cs="David"/>
          <w:sz w:val="24"/>
          <w:szCs w:val="24"/>
        </w:rPr>
        <w:t>Democracy</w:t>
      </w:r>
      <w:r w:rsidRPr="00F445F0">
        <w:rPr>
          <w:rFonts w:ascii="Times New Roman" w:eastAsia="Times New Roman" w:hAnsi="Times New Roman" w:cs="David"/>
          <w:sz w:val="24"/>
          <w:szCs w:val="24"/>
        </w:rPr>
        <w:t>. Our Power in Diversity</w:t>
      </w:r>
      <w:r>
        <w:rPr>
          <w:rFonts w:ascii="Times New Roman" w:eastAsia="Times New Roman" w:hAnsi="Times New Roman" w:cs="David"/>
          <w:sz w:val="24"/>
          <w:szCs w:val="24"/>
        </w:rPr>
        <w:t>.</w:t>
      </w:r>
      <w:r w:rsidRPr="00DD2B6D">
        <w:t xml:space="preserve"> </w:t>
      </w:r>
      <w:r w:rsidRPr="00DD2B6D">
        <w:rPr>
          <w:rFonts w:ascii="Times New Roman" w:eastAsia="Times New Roman" w:hAnsi="Times New Roman" w:cs="David"/>
          <w:sz w:val="24"/>
          <w:szCs w:val="24"/>
        </w:rPr>
        <w:t>T</w:t>
      </w:r>
      <w:r>
        <w:rPr>
          <w:rFonts w:ascii="Times New Roman" w:eastAsia="Times New Roman" w:hAnsi="Times New Roman" w:cs="David"/>
          <w:sz w:val="24"/>
          <w:szCs w:val="24"/>
        </w:rPr>
        <w:t>he</w:t>
      </w:r>
      <w:r w:rsidRPr="00DD2B6D">
        <w:rPr>
          <w:rFonts w:ascii="Times New Roman" w:eastAsia="Times New Roman" w:hAnsi="Times New Roman" w:cs="David"/>
          <w:sz w:val="24"/>
          <w:szCs w:val="24"/>
        </w:rPr>
        <w:t xml:space="preserve"> </w:t>
      </w:r>
      <w:proofErr w:type="spellStart"/>
      <w:r w:rsidRPr="00DD2B6D">
        <w:rPr>
          <w:rFonts w:ascii="Times New Roman" w:eastAsia="Times New Roman" w:hAnsi="Times New Roman" w:cs="David"/>
          <w:sz w:val="24"/>
          <w:szCs w:val="24"/>
        </w:rPr>
        <w:t>V</w:t>
      </w:r>
      <w:r>
        <w:rPr>
          <w:rFonts w:ascii="Times New Roman" w:eastAsia="Times New Roman" w:hAnsi="Times New Roman" w:cs="David"/>
          <w:sz w:val="24"/>
          <w:szCs w:val="24"/>
        </w:rPr>
        <w:t>erkhovna</w:t>
      </w:r>
      <w:proofErr w:type="spellEnd"/>
      <w:r w:rsidRPr="00DD2B6D">
        <w:rPr>
          <w:rFonts w:ascii="Times New Roman" w:eastAsia="Times New Roman" w:hAnsi="Times New Roman" w:cs="David"/>
          <w:sz w:val="24"/>
          <w:szCs w:val="24"/>
        </w:rPr>
        <w:t xml:space="preserve"> R</w:t>
      </w:r>
      <w:r>
        <w:rPr>
          <w:rFonts w:ascii="Times New Roman" w:eastAsia="Times New Roman" w:hAnsi="Times New Roman" w:cs="David"/>
          <w:sz w:val="24"/>
          <w:szCs w:val="24"/>
        </w:rPr>
        <w:t>ada</w:t>
      </w:r>
      <w:r w:rsidRPr="00DD2B6D">
        <w:rPr>
          <w:rFonts w:ascii="Times New Roman" w:eastAsia="Times New Roman" w:hAnsi="Times New Roman" w:cs="David"/>
          <w:sz w:val="24"/>
          <w:szCs w:val="24"/>
        </w:rPr>
        <w:t xml:space="preserve"> </w:t>
      </w:r>
      <w:r>
        <w:rPr>
          <w:rFonts w:ascii="Times New Roman" w:eastAsia="Times New Roman" w:hAnsi="Times New Roman" w:cs="David"/>
          <w:sz w:val="24"/>
          <w:szCs w:val="24"/>
        </w:rPr>
        <w:t>of</w:t>
      </w:r>
      <w:r w:rsidRPr="00DD2B6D">
        <w:rPr>
          <w:rFonts w:ascii="Times New Roman" w:eastAsia="Times New Roman" w:hAnsi="Times New Roman" w:cs="David"/>
          <w:sz w:val="24"/>
          <w:szCs w:val="24"/>
        </w:rPr>
        <w:t xml:space="preserve"> U</w:t>
      </w:r>
      <w:r>
        <w:rPr>
          <w:rFonts w:ascii="Times New Roman" w:eastAsia="Times New Roman" w:hAnsi="Times New Roman" w:cs="David"/>
          <w:sz w:val="24"/>
          <w:szCs w:val="24"/>
        </w:rPr>
        <w:t>kraine</w:t>
      </w:r>
      <w:r w:rsidRPr="00DD2B6D">
        <w:rPr>
          <w:rFonts w:ascii="Times New Roman" w:eastAsia="Times New Roman" w:hAnsi="Times New Roman" w:cs="David"/>
          <w:sz w:val="24"/>
          <w:szCs w:val="24"/>
        </w:rPr>
        <w:t xml:space="preserve"> Legislation Institute</w:t>
      </w:r>
      <w:r>
        <w:rPr>
          <w:rFonts w:ascii="Times New Roman" w:eastAsia="Times New Roman" w:hAnsi="Times New Roman" w:cs="David"/>
          <w:sz w:val="24"/>
          <w:szCs w:val="24"/>
        </w:rPr>
        <w:t>, 92-114.</w:t>
      </w:r>
      <w:r w:rsidRPr="002273C4">
        <w:rPr>
          <w:rFonts w:ascii="Times New Roman" w:eastAsia="Times New Roman" w:hAnsi="Times New Roman" w:cs="David"/>
          <w:sz w:val="24"/>
          <w:szCs w:val="24"/>
          <w:rtl/>
        </w:rPr>
        <w:t xml:space="preserve">   </w:t>
      </w:r>
      <w:r w:rsidRPr="00B56F41">
        <w:rPr>
          <w:rFonts w:ascii="Times New Roman" w:eastAsia="Times New Roman" w:hAnsi="Times New Roman" w:cs="David" w:hint="cs"/>
          <w:sz w:val="24"/>
          <w:szCs w:val="24"/>
          <w:rtl/>
        </w:rPr>
        <w:t xml:space="preserve"> </w:t>
      </w:r>
    </w:p>
    <w:p w:rsidR="0078620F" w:rsidRPr="00ED2480" w:rsidRDefault="0078620F" w:rsidP="0078620F">
      <w:pPr>
        <w:bidi w:val="0"/>
        <w:spacing w:after="0" w:line="240" w:lineRule="auto"/>
        <w:ind w:left="454" w:hanging="454"/>
        <w:jc w:val="right"/>
        <w:rPr>
          <w:rFonts w:ascii="Times New Roman" w:eastAsia="Times New Roman" w:hAnsi="Times New Roman" w:cs="David"/>
          <w:sz w:val="24"/>
          <w:szCs w:val="24"/>
          <w:rtl/>
          <w:lang w:val="en-AU"/>
        </w:rPr>
      </w:pPr>
    </w:p>
    <w:p w:rsidR="0078620F" w:rsidRDefault="0078620F" w:rsidP="0078620F">
      <w:pPr>
        <w:spacing w:after="0" w:line="240" w:lineRule="auto"/>
        <w:ind w:left="454" w:hanging="454"/>
        <w:rPr>
          <w:rFonts w:ascii="Times New Roman" w:eastAsia="Times New Roman" w:hAnsi="Times New Roman" w:cs="David"/>
          <w:sz w:val="24"/>
          <w:szCs w:val="24"/>
          <w:rtl/>
        </w:rPr>
      </w:pPr>
      <w:r w:rsidRPr="00B56F41">
        <w:rPr>
          <w:rFonts w:ascii="Times New Roman" w:eastAsia="Times New Roman" w:hAnsi="Times New Roman" w:cs="David" w:hint="cs"/>
          <w:sz w:val="24"/>
          <w:szCs w:val="24"/>
          <w:rtl/>
          <w:lang w:val="en-AU"/>
        </w:rPr>
        <w:t>זבולון, ג' (2014).</w:t>
      </w:r>
      <w:r w:rsidRPr="00B56F41">
        <w:rPr>
          <w:rFonts w:ascii="Times New Roman" w:eastAsia="Times New Roman" w:hAnsi="Times New Roman" w:cs="David" w:hint="cs"/>
          <w:b/>
          <w:bCs/>
          <w:sz w:val="24"/>
          <w:szCs w:val="24"/>
          <w:rtl/>
          <w:lang w:val="en-AU"/>
        </w:rPr>
        <w:t xml:space="preserve"> </w:t>
      </w:r>
      <w:r w:rsidRPr="00B56F41">
        <w:rPr>
          <w:rFonts w:ascii="Times New Roman" w:eastAsia="Times New Roman" w:hAnsi="Times New Roman" w:cs="David"/>
          <w:sz w:val="24"/>
          <w:szCs w:val="24"/>
          <w:rtl/>
        </w:rPr>
        <w:t xml:space="preserve">מהי השתתפות פוליטית ומה חשוב שהמורים יידעו  ללמד בבתי הספר  </w:t>
      </w:r>
      <w:r>
        <w:rPr>
          <w:rFonts w:ascii="Times New Roman" w:eastAsia="Times New Roman" w:hAnsi="Times New Roman" w:cs="David" w:hint="cs"/>
          <w:sz w:val="24"/>
          <w:szCs w:val="24"/>
          <w:rtl/>
        </w:rPr>
        <w:t xml:space="preserve">על </w:t>
      </w:r>
      <w:r w:rsidRPr="00B56F41">
        <w:rPr>
          <w:rFonts w:ascii="Times New Roman" w:eastAsia="Times New Roman" w:hAnsi="Times New Roman" w:cs="David"/>
          <w:sz w:val="24"/>
          <w:szCs w:val="24"/>
          <w:rtl/>
        </w:rPr>
        <w:t>הבחירות</w:t>
      </w:r>
      <w:r>
        <w:rPr>
          <w:rFonts w:ascii="Times New Roman" w:eastAsia="Times New Roman" w:hAnsi="Times New Roman" w:cs="David" w:hint="cs"/>
          <w:sz w:val="24"/>
          <w:szCs w:val="24"/>
          <w:rtl/>
        </w:rPr>
        <w:t>.</w:t>
      </w:r>
      <w:r w:rsidRPr="00B56F41">
        <w:rPr>
          <w:rFonts w:ascii="Times New Roman" w:eastAsia="Times New Roman" w:hAnsi="Times New Roman" w:cs="David" w:hint="cs"/>
          <w:sz w:val="24"/>
          <w:szCs w:val="24"/>
          <w:rtl/>
        </w:rPr>
        <w:t xml:space="preserve"> בתוך  נ</w:t>
      </w:r>
      <w:r>
        <w:rPr>
          <w:rFonts w:ascii="Times New Roman" w:eastAsia="Times New Roman" w:hAnsi="Times New Roman" w:cs="David" w:hint="cs"/>
          <w:sz w:val="24"/>
          <w:szCs w:val="24"/>
          <w:rtl/>
        </w:rPr>
        <w:t xml:space="preserve">', </w:t>
      </w:r>
      <w:r w:rsidRPr="00B56F41">
        <w:rPr>
          <w:rFonts w:ascii="Times New Roman" w:eastAsia="Times New Roman" w:hAnsi="Times New Roman" w:cs="David" w:hint="cs"/>
          <w:sz w:val="24"/>
          <w:szCs w:val="24"/>
          <w:rtl/>
        </w:rPr>
        <w:t>נווה</w:t>
      </w:r>
      <w:r>
        <w:rPr>
          <w:rFonts w:ascii="Times New Roman" w:eastAsia="Times New Roman" w:hAnsi="Times New Roman" w:cs="David" w:hint="cs"/>
          <w:sz w:val="24"/>
          <w:szCs w:val="24"/>
          <w:rtl/>
        </w:rPr>
        <w:t>, ו</w:t>
      </w:r>
      <w:r w:rsidRPr="00B56F41">
        <w:rPr>
          <w:rFonts w:ascii="Times New Roman" w:eastAsia="Times New Roman" w:hAnsi="Times New Roman" w:cs="David" w:hint="cs"/>
          <w:sz w:val="24"/>
          <w:szCs w:val="24"/>
          <w:rtl/>
        </w:rPr>
        <w:t>י</w:t>
      </w:r>
      <w:r>
        <w:rPr>
          <w:rFonts w:ascii="Times New Roman" w:eastAsia="Times New Roman" w:hAnsi="Times New Roman" w:cs="David" w:hint="cs"/>
          <w:sz w:val="24"/>
          <w:szCs w:val="24"/>
          <w:rtl/>
        </w:rPr>
        <w:t xml:space="preserve">' </w:t>
      </w:r>
      <w:r w:rsidRPr="00B56F41">
        <w:rPr>
          <w:rFonts w:ascii="Times New Roman" w:eastAsia="Times New Roman" w:hAnsi="Times New Roman" w:cs="David" w:hint="cs"/>
          <w:sz w:val="24"/>
          <w:szCs w:val="24"/>
          <w:rtl/>
        </w:rPr>
        <w:t>הראל</w:t>
      </w:r>
      <w:r>
        <w:rPr>
          <w:rFonts w:ascii="Times New Roman" w:eastAsia="Times New Roman" w:hAnsi="Times New Roman" w:cs="David" w:hint="cs"/>
          <w:sz w:val="24"/>
          <w:szCs w:val="24"/>
          <w:rtl/>
        </w:rPr>
        <w:t xml:space="preserve"> (עורכים).</w:t>
      </w:r>
      <w:r w:rsidRPr="00B56F41">
        <w:rPr>
          <w:rFonts w:ascii="Times New Roman" w:eastAsia="Times New Roman" w:hAnsi="Times New Roman" w:cs="David" w:hint="cs"/>
          <w:sz w:val="24"/>
          <w:szCs w:val="24"/>
          <w:rtl/>
        </w:rPr>
        <w:t xml:space="preserve"> </w:t>
      </w:r>
      <w:r w:rsidRPr="00B56F41">
        <w:rPr>
          <w:rFonts w:ascii="Times New Roman" w:eastAsia="Times New Roman" w:hAnsi="Times New Roman" w:cs="David" w:hint="cs"/>
          <w:b/>
          <w:bCs/>
          <w:sz w:val="24"/>
          <w:szCs w:val="24"/>
          <w:rtl/>
        </w:rPr>
        <w:t>שומרי הסף של האזרחות קולות אנשי החינוך</w:t>
      </w:r>
      <w:r w:rsidRPr="00B56F41">
        <w:rPr>
          <w:rFonts w:ascii="Times New Roman" w:eastAsia="Times New Roman" w:hAnsi="Times New Roman" w:cs="David" w:hint="cs"/>
          <w:sz w:val="24"/>
          <w:szCs w:val="24"/>
          <w:rtl/>
        </w:rPr>
        <w:t xml:space="preserve">, </w:t>
      </w:r>
      <w:r>
        <w:rPr>
          <w:rFonts w:ascii="Times New Roman" w:eastAsia="Times New Roman" w:hAnsi="Times New Roman" w:cs="David" w:hint="cs"/>
          <w:sz w:val="24"/>
          <w:szCs w:val="24"/>
          <w:rtl/>
        </w:rPr>
        <w:t>(</w:t>
      </w:r>
      <w:r w:rsidRPr="00B56F41">
        <w:rPr>
          <w:rFonts w:ascii="Times New Roman" w:eastAsia="Times New Roman" w:hAnsi="Times New Roman" w:cs="David" w:hint="cs"/>
          <w:sz w:val="24"/>
          <w:szCs w:val="24"/>
          <w:rtl/>
        </w:rPr>
        <w:t>עמ' 49-60</w:t>
      </w:r>
      <w:r>
        <w:rPr>
          <w:rFonts w:ascii="Times New Roman" w:eastAsia="Times New Roman" w:hAnsi="Times New Roman" w:cs="David" w:hint="cs"/>
          <w:sz w:val="24"/>
          <w:szCs w:val="24"/>
          <w:rtl/>
        </w:rPr>
        <w:t xml:space="preserve">). </w:t>
      </w:r>
      <w:r w:rsidRPr="00B56F41">
        <w:rPr>
          <w:rFonts w:ascii="Times New Roman" w:eastAsia="Times New Roman" w:hAnsi="Times New Roman" w:cs="David" w:hint="cs"/>
          <w:sz w:val="24"/>
          <w:szCs w:val="24"/>
          <w:rtl/>
        </w:rPr>
        <w:t>רכס פרויקטים חינוכיים בע"מ</w:t>
      </w:r>
      <w:r>
        <w:rPr>
          <w:rFonts w:ascii="Times New Roman" w:eastAsia="Times New Roman" w:hAnsi="Times New Roman" w:cs="David" w:hint="cs"/>
          <w:sz w:val="24"/>
          <w:szCs w:val="24"/>
          <w:rtl/>
        </w:rPr>
        <w:t>;</w:t>
      </w:r>
      <w:r w:rsidRPr="00B56F41">
        <w:rPr>
          <w:rFonts w:ascii="Times New Roman" w:eastAsia="Times New Roman" w:hAnsi="Times New Roman" w:cs="David" w:hint="cs"/>
          <w:sz w:val="24"/>
          <w:szCs w:val="24"/>
          <w:rtl/>
        </w:rPr>
        <w:t xml:space="preserve"> אבן יהודה </w:t>
      </w:r>
    </w:p>
    <w:p w:rsidR="0078620F" w:rsidRDefault="0078620F" w:rsidP="0078620F">
      <w:pPr>
        <w:spacing w:after="0" w:line="240" w:lineRule="auto"/>
        <w:ind w:left="454" w:hanging="454"/>
        <w:rPr>
          <w:rFonts w:ascii="Times New Roman" w:eastAsia="Times New Roman" w:hAnsi="Times New Roman" w:cs="David"/>
          <w:sz w:val="24"/>
          <w:szCs w:val="24"/>
          <w:rtl/>
        </w:rPr>
      </w:pPr>
    </w:p>
    <w:p w:rsidR="0078620F" w:rsidRPr="00F33397" w:rsidRDefault="0078620F" w:rsidP="0078620F">
      <w:pPr>
        <w:spacing w:after="0" w:line="360" w:lineRule="auto"/>
        <w:ind w:left="454" w:hanging="454"/>
        <w:rPr>
          <w:rFonts w:ascii="Times New Roman" w:eastAsia="Calibri" w:hAnsi="Times New Roman" w:cs="Times New Roman"/>
          <w:b/>
          <w:bCs/>
          <w:sz w:val="24"/>
          <w:szCs w:val="24"/>
          <w:rtl/>
        </w:rPr>
      </w:pPr>
    </w:p>
    <w:p w:rsidR="0078620F" w:rsidRPr="00DC2E9C" w:rsidRDefault="0078620F" w:rsidP="0078620F">
      <w:pPr>
        <w:bidi w:val="0"/>
        <w:spacing w:after="0" w:line="360" w:lineRule="auto"/>
        <w:ind w:left="454" w:hanging="454"/>
        <w:jc w:val="right"/>
        <w:rPr>
          <w:rFonts w:ascii="Times New Roman" w:eastAsia="Times New Roman" w:hAnsi="Times New Roman" w:cs="David"/>
          <w:b/>
          <w:bCs/>
          <w:sz w:val="24"/>
          <w:szCs w:val="24"/>
          <w:rtl/>
          <w:lang w:val="en-AU"/>
        </w:rPr>
      </w:pPr>
      <w:r w:rsidRPr="00DC2E9C">
        <w:rPr>
          <w:rFonts w:ascii="Times New Roman" w:eastAsia="Times New Roman" w:hAnsi="Times New Roman" w:cs="David" w:hint="cs"/>
          <w:b/>
          <w:bCs/>
          <w:sz w:val="24"/>
          <w:szCs w:val="24"/>
          <w:rtl/>
          <w:lang w:val="en-AU"/>
        </w:rPr>
        <w:t xml:space="preserve">אחרים </w:t>
      </w:r>
    </w:p>
    <w:p w:rsidR="0078620F" w:rsidRDefault="0078620F" w:rsidP="0078620F">
      <w:pPr>
        <w:bidi w:val="0"/>
        <w:spacing w:after="0" w:line="360" w:lineRule="auto"/>
        <w:ind w:left="454" w:hanging="454"/>
        <w:jc w:val="right"/>
        <w:rPr>
          <w:rFonts w:ascii="Times New Roman" w:eastAsia="Calibri" w:hAnsi="Times New Roman" w:cs="Times New Roman"/>
          <w:sz w:val="24"/>
          <w:szCs w:val="24"/>
        </w:rPr>
      </w:pPr>
    </w:p>
    <w:p w:rsidR="0078620F" w:rsidRPr="005D51C2" w:rsidRDefault="0078620F" w:rsidP="0078620F">
      <w:pPr>
        <w:bidi w:val="0"/>
        <w:spacing w:after="0" w:line="360" w:lineRule="auto"/>
        <w:ind w:left="454" w:hanging="454"/>
        <w:rPr>
          <w:rFonts w:ascii="Times New Roman" w:eastAsia="Calibri" w:hAnsi="Times New Roman" w:cs="Times New Roman"/>
          <w:sz w:val="24"/>
          <w:szCs w:val="24"/>
        </w:rPr>
      </w:pPr>
      <w:proofErr w:type="spellStart"/>
      <w:r w:rsidRPr="00EC4333">
        <w:rPr>
          <w:rFonts w:ascii="Times New Roman" w:eastAsia="Calibri" w:hAnsi="Times New Roman" w:cs="Times New Roman"/>
          <w:sz w:val="24"/>
          <w:szCs w:val="24"/>
        </w:rPr>
        <w:t>Zvulun</w:t>
      </w:r>
      <w:proofErr w:type="spellEnd"/>
      <w:r w:rsidRPr="00EC4333">
        <w:rPr>
          <w:rFonts w:ascii="Times New Roman" w:eastAsia="Calibri" w:hAnsi="Times New Roman" w:cs="Times New Roman"/>
          <w:sz w:val="24"/>
          <w:szCs w:val="24"/>
        </w:rPr>
        <w:t xml:space="preserve">, J. </w:t>
      </w:r>
      <w:r>
        <w:rPr>
          <w:rFonts w:ascii="Times New Roman" w:eastAsia="Calibri" w:hAnsi="Times New Roman" w:cs="Times New Roman"/>
          <w:sz w:val="24"/>
          <w:szCs w:val="24"/>
        </w:rPr>
        <w:t>(</w:t>
      </w:r>
      <w:r w:rsidRPr="00EC4333">
        <w:rPr>
          <w:rFonts w:ascii="Times New Roman" w:eastAsia="Calibri" w:hAnsi="Times New Roman" w:cs="Times New Roman"/>
          <w:sz w:val="24"/>
          <w:szCs w:val="24"/>
        </w:rPr>
        <w:t>201</w:t>
      </w:r>
      <w:r>
        <w:rPr>
          <w:rFonts w:ascii="Times New Roman" w:eastAsia="Calibri" w:hAnsi="Times New Roman" w:cs="Times New Roman"/>
          <w:sz w:val="24"/>
          <w:szCs w:val="24"/>
        </w:rPr>
        <w:t>0)</w:t>
      </w:r>
      <w:r w:rsidRPr="005D51C2">
        <w:rPr>
          <w:rFonts w:ascii="Times New Roman" w:eastAsia="Calibri" w:hAnsi="Times New Roman" w:cs="Times New Roman"/>
          <w:sz w:val="24"/>
          <w:szCs w:val="24"/>
          <w:lang w:val="en-AU"/>
        </w:rPr>
        <w:t>, People not voting for many reasons</w:t>
      </w:r>
      <w:r>
        <w:rPr>
          <w:rFonts w:ascii="Times New Roman" w:eastAsia="Calibri" w:hAnsi="Times New Roman" w:cs="Times New Roman"/>
          <w:sz w:val="24"/>
          <w:szCs w:val="24"/>
          <w:lang w:val="en-AU"/>
        </w:rPr>
        <w:t>.</w:t>
      </w:r>
      <w:r w:rsidRPr="005D51C2">
        <w:rPr>
          <w:rFonts w:ascii="Times New Roman" w:eastAsia="Calibri" w:hAnsi="Times New Roman" w:cs="Times New Roman"/>
          <w:sz w:val="24"/>
          <w:szCs w:val="24"/>
          <w:lang w:val="en-AU"/>
        </w:rPr>
        <w:t xml:space="preserve"> Interview in the ‘Otago Daily Times Newspaper’, September 18, 2010 (ODT).</w:t>
      </w:r>
    </w:p>
    <w:p w:rsidR="0078620F" w:rsidRPr="005D51C2" w:rsidRDefault="0078620F" w:rsidP="0078620F">
      <w:pPr>
        <w:bidi w:val="0"/>
        <w:spacing w:after="0" w:line="360" w:lineRule="auto"/>
        <w:ind w:left="454" w:hanging="454"/>
        <w:rPr>
          <w:rFonts w:ascii="Times New Roman" w:eastAsia="Calibri" w:hAnsi="Times New Roman" w:cs="Times New Roman"/>
          <w:sz w:val="24"/>
          <w:szCs w:val="24"/>
        </w:rPr>
      </w:pPr>
    </w:p>
    <w:p w:rsidR="0078620F" w:rsidRPr="005D51C2" w:rsidRDefault="0078620F" w:rsidP="0078620F">
      <w:pPr>
        <w:bidi w:val="0"/>
        <w:spacing w:after="0" w:line="360" w:lineRule="auto"/>
        <w:ind w:left="454" w:hanging="454"/>
        <w:rPr>
          <w:rFonts w:ascii="Times New Roman" w:eastAsia="Calibri" w:hAnsi="Times New Roman" w:cs="Times New Roman"/>
          <w:sz w:val="24"/>
          <w:szCs w:val="24"/>
        </w:rPr>
      </w:pPr>
      <w:proofErr w:type="spellStart"/>
      <w:r w:rsidRPr="00EC4333">
        <w:rPr>
          <w:rFonts w:ascii="Times New Roman" w:eastAsia="Calibri" w:hAnsi="Times New Roman" w:cs="Times New Roman"/>
          <w:sz w:val="24"/>
          <w:szCs w:val="24"/>
        </w:rPr>
        <w:t>Zvulun</w:t>
      </w:r>
      <w:proofErr w:type="spellEnd"/>
      <w:r w:rsidRPr="00EC4333">
        <w:rPr>
          <w:rFonts w:ascii="Times New Roman" w:eastAsia="Calibri" w:hAnsi="Times New Roman" w:cs="Times New Roman"/>
          <w:sz w:val="24"/>
          <w:szCs w:val="24"/>
        </w:rPr>
        <w:t xml:space="preserve">, J. </w:t>
      </w:r>
      <w:r>
        <w:rPr>
          <w:rFonts w:ascii="Times New Roman" w:eastAsia="Calibri" w:hAnsi="Times New Roman" w:cs="Times New Roman"/>
          <w:sz w:val="24"/>
          <w:szCs w:val="24"/>
        </w:rPr>
        <w:t>(</w:t>
      </w:r>
      <w:r w:rsidRPr="00EC4333">
        <w:rPr>
          <w:rFonts w:ascii="Times New Roman" w:eastAsia="Calibri" w:hAnsi="Times New Roman" w:cs="Times New Roman"/>
          <w:sz w:val="24"/>
          <w:szCs w:val="24"/>
        </w:rPr>
        <w:t>20</w:t>
      </w:r>
      <w:r>
        <w:rPr>
          <w:rFonts w:ascii="Times New Roman" w:eastAsia="Calibri" w:hAnsi="Times New Roman" w:cs="Times New Roman"/>
          <w:sz w:val="24"/>
          <w:szCs w:val="24"/>
        </w:rPr>
        <w:t>09).</w:t>
      </w:r>
      <w:r w:rsidRPr="005D51C2">
        <w:rPr>
          <w:rFonts w:ascii="Times New Roman" w:eastAsia="Calibri" w:hAnsi="Times New Roman" w:cs="Times New Roman"/>
          <w:sz w:val="24"/>
          <w:szCs w:val="24"/>
          <w:lang w:val="en-NZ"/>
        </w:rPr>
        <w:t xml:space="preserve"> </w:t>
      </w:r>
      <w:r w:rsidRPr="005D51C2">
        <w:rPr>
          <w:rFonts w:ascii="Times New Roman" w:eastAsia="Calibri" w:hAnsi="Times New Roman" w:cs="Times New Roman"/>
          <w:sz w:val="24"/>
          <w:szCs w:val="24"/>
        </w:rPr>
        <w:t>New Zealand local elections, voter turnout and electoral participation</w:t>
      </w:r>
      <w:r>
        <w:rPr>
          <w:rFonts w:ascii="Times New Roman" w:eastAsia="Calibri" w:hAnsi="Times New Roman" w:cs="Times New Roman"/>
          <w:sz w:val="24"/>
          <w:szCs w:val="24"/>
        </w:rPr>
        <w:t>.</w:t>
      </w:r>
      <w:r w:rsidRPr="005D51C2">
        <w:rPr>
          <w:rFonts w:ascii="Times New Roman" w:eastAsia="Calibri" w:hAnsi="Times New Roman" w:cs="Times New Roman"/>
          <w:sz w:val="24"/>
          <w:szCs w:val="24"/>
        </w:rPr>
        <w:t xml:space="preserve"> </w:t>
      </w:r>
      <w:r>
        <w:rPr>
          <w:rFonts w:ascii="Times New Roman" w:eastAsia="Calibri" w:hAnsi="Times New Roman" w:cs="Times New Roman"/>
          <w:sz w:val="24"/>
          <w:szCs w:val="24"/>
        </w:rPr>
        <w:t>A</w:t>
      </w:r>
      <w:r w:rsidRPr="005D51C2">
        <w:rPr>
          <w:rFonts w:ascii="Times New Roman" w:eastAsia="Calibri" w:hAnsi="Times New Roman" w:cs="Times New Roman"/>
          <w:sz w:val="24"/>
          <w:szCs w:val="24"/>
        </w:rPr>
        <w:t xml:space="preserve"> thesis submitted for the degree of Doctor of Philosophy at the University of Otago, Dunedin, New Zealand</w:t>
      </w:r>
    </w:p>
    <w:p w:rsidR="0078620F" w:rsidRPr="005D51C2" w:rsidRDefault="0078620F" w:rsidP="0078620F">
      <w:pPr>
        <w:bidi w:val="0"/>
        <w:spacing w:after="0" w:line="360" w:lineRule="auto"/>
        <w:ind w:left="454" w:hanging="454"/>
        <w:rPr>
          <w:rFonts w:ascii="Times New Roman" w:eastAsia="Calibri" w:hAnsi="Times New Roman" w:cs="Times New Roman"/>
          <w:sz w:val="24"/>
          <w:szCs w:val="24"/>
          <w:rtl/>
        </w:rPr>
      </w:pPr>
    </w:p>
    <w:p w:rsidR="0078620F" w:rsidRPr="0070161F" w:rsidRDefault="0078620F" w:rsidP="0078620F">
      <w:pPr>
        <w:tabs>
          <w:tab w:val="left" w:pos="5215"/>
        </w:tabs>
        <w:bidi w:val="0"/>
        <w:spacing w:after="0" w:line="360" w:lineRule="auto"/>
        <w:ind w:left="454" w:hanging="454"/>
        <w:rPr>
          <w:rFonts w:ascii="Times New Roman" w:eastAsia="Times New Roman" w:hAnsi="Times New Roman" w:cs="Times New Roman"/>
          <w:sz w:val="24"/>
          <w:szCs w:val="24"/>
        </w:rPr>
      </w:pPr>
      <w:proofErr w:type="spellStart"/>
      <w:r>
        <w:rPr>
          <w:rFonts w:ascii="Times New Roman" w:eastAsia="Calibri" w:hAnsi="Times New Roman" w:cs="Times New Roman"/>
          <w:sz w:val="24"/>
          <w:szCs w:val="24"/>
        </w:rPr>
        <w:t>Zvulun</w:t>
      </w:r>
      <w:proofErr w:type="spellEnd"/>
      <w:r>
        <w:rPr>
          <w:rFonts w:ascii="Times New Roman" w:eastAsia="Calibri" w:hAnsi="Times New Roman" w:cs="Times New Roman"/>
          <w:sz w:val="24"/>
          <w:szCs w:val="24"/>
        </w:rPr>
        <w:t>, J. (2005).</w:t>
      </w:r>
      <w:r>
        <w:rPr>
          <w:rFonts w:ascii="Times New Roman" w:eastAsia="Times New Roman" w:hAnsi="Times New Roman" w:cs="Times New Roman"/>
          <w:sz w:val="24"/>
          <w:szCs w:val="24"/>
          <w:lang w:val="en-AU"/>
        </w:rPr>
        <w:t xml:space="preserve"> </w:t>
      </w:r>
      <w:r w:rsidRPr="005D51C2">
        <w:rPr>
          <w:rFonts w:ascii="Times New Roman" w:eastAsia="Times New Roman" w:hAnsi="Times New Roman" w:cs="Times New Roman"/>
          <w:sz w:val="24"/>
          <w:szCs w:val="24"/>
          <w:lang w:val="en-AU"/>
        </w:rPr>
        <w:t xml:space="preserve">Single </w:t>
      </w:r>
      <w:r>
        <w:rPr>
          <w:rFonts w:ascii="Times New Roman" w:eastAsia="Times New Roman" w:hAnsi="Times New Roman" w:cs="Times New Roman"/>
          <w:sz w:val="24"/>
          <w:szCs w:val="24"/>
          <w:lang w:val="en-AU"/>
        </w:rPr>
        <w:t>t</w:t>
      </w:r>
      <w:r w:rsidRPr="005D51C2">
        <w:rPr>
          <w:rFonts w:ascii="Times New Roman" w:eastAsia="Times New Roman" w:hAnsi="Times New Roman" w:cs="Times New Roman"/>
          <w:sz w:val="24"/>
          <w:szCs w:val="24"/>
          <w:lang w:val="en-AU"/>
        </w:rPr>
        <w:t xml:space="preserve">ransferable </w:t>
      </w:r>
      <w:r>
        <w:rPr>
          <w:rFonts w:ascii="Times New Roman" w:eastAsia="Times New Roman" w:hAnsi="Times New Roman" w:cs="Times New Roman"/>
          <w:sz w:val="24"/>
          <w:szCs w:val="24"/>
          <w:lang w:val="en-AU"/>
        </w:rPr>
        <w:t>v</w:t>
      </w:r>
      <w:r w:rsidRPr="005D51C2">
        <w:rPr>
          <w:rFonts w:ascii="Times New Roman" w:eastAsia="Times New Roman" w:hAnsi="Times New Roman" w:cs="Times New Roman"/>
          <w:sz w:val="24"/>
          <w:szCs w:val="24"/>
          <w:lang w:val="en-AU"/>
        </w:rPr>
        <w:t xml:space="preserve">ote and </w:t>
      </w:r>
      <w:r>
        <w:rPr>
          <w:rFonts w:ascii="Times New Roman" w:eastAsia="Times New Roman" w:hAnsi="Times New Roman" w:cs="Times New Roman"/>
          <w:sz w:val="24"/>
          <w:szCs w:val="24"/>
          <w:lang w:val="en-AU"/>
        </w:rPr>
        <w:t>v</w:t>
      </w:r>
      <w:r w:rsidRPr="005D51C2">
        <w:rPr>
          <w:rFonts w:ascii="Times New Roman" w:eastAsia="Times New Roman" w:hAnsi="Times New Roman" w:cs="Times New Roman"/>
          <w:sz w:val="24"/>
          <w:szCs w:val="24"/>
          <w:lang w:val="en-AU"/>
        </w:rPr>
        <w:t xml:space="preserve">oter </w:t>
      </w:r>
      <w:r>
        <w:rPr>
          <w:rFonts w:ascii="Times New Roman" w:eastAsia="Times New Roman" w:hAnsi="Times New Roman" w:cs="Times New Roman"/>
          <w:sz w:val="24"/>
          <w:szCs w:val="24"/>
          <w:lang w:val="en-AU"/>
        </w:rPr>
        <w:t>t</w:t>
      </w:r>
      <w:r w:rsidRPr="005D51C2">
        <w:rPr>
          <w:rFonts w:ascii="Times New Roman" w:eastAsia="Times New Roman" w:hAnsi="Times New Roman" w:cs="Times New Roman"/>
          <w:sz w:val="24"/>
          <w:szCs w:val="24"/>
          <w:lang w:val="en-AU"/>
        </w:rPr>
        <w:t xml:space="preserve">urnout in New Zealand </w:t>
      </w:r>
      <w:r>
        <w:rPr>
          <w:rFonts w:ascii="Times New Roman" w:eastAsia="Times New Roman" w:hAnsi="Times New Roman" w:cs="Times New Roman"/>
          <w:sz w:val="24"/>
          <w:szCs w:val="24"/>
          <w:lang w:val="en-AU"/>
        </w:rPr>
        <w:t>l</w:t>
      </w:r>
      <w:r w:rsidRPr="005D51C2">
        <w:rPr>
          <w:rFonts w:ascii="Times New Roman" w:eastAsia="Times New Roman" w:hAnsi="Times New Roman" w:cs="Times New Roman"/>
          <w:sz w:val="24"/>
          <w:szCs w:val="24"/>
          <w:lang w:val="en-AU"/>
        </w:rPr>
        <w:t>ocal election 2004</w:t>
      </w:r>
      <w:r>
        <w:rPr>
          <w:rFonts w:ascii="Times New Roman" w:eastAsia="Times New Roman" w:hAnsi="Times New Roman" w:cs="Times New Roman"/>
          <w:sz w:val="24"/>
          <w:szCs w:val="24"/>
          <w:lang w:val="en-AU"/>
        </w:rPr>
        <w:t>.</w:t>
      </w:r>
      <w:r w:rsidRPr="005D51C2">
        <w:rPr>
          <w:rFonts w:ascii="Times New Roman" w:eastAsia="Times New Roman" w:hAnsi="Times New Roman" w:cs="Times New Roman"/>
          <w:sz w:val="24"/>
          <w:szCs w:val="24"/>
          <w:lang w:val="en-AU"/>
        </w:rPr>
        <w:t xml:space="preserve"> The </w:t>
      </w:r>
      <w:proofErr w:type="gramStart"/>
      <w:r w:rsidRPr="005D51C2">
        <w:rPr>
          <w:rFonts w:ascii="Times New Roman" w:eastAsia="Times New Roman" w:hAnsi="Times New Roman" w:cs="Times New Roman"/>
          <w:sz w:val="24"/>
          <w:szCs w:val="24"/>
          <w:lang w:val="en-AU"/>
        </w:rPr>
        <w:t>5</w:t>
      </w:r>
      <w:r w:rsidRPr="005D51C2">
        <w:rPr>
          <w:rFonts w:ascii="Times New Roman" w:eastAsia="Times New Roman" w:hAnsi="Times New Roman" w:cs="Times New Roman"/>
          <w:sz w:val="24"/>
          <w:szCs w:val="24"/>
          <w:vertAlign w:val="superscript"/>
          <w:lang w:val="en-AU"/>
        </w:rPr>
        <w:t>th</w:t>
      </w:r>
      <w:proofErr w:type="gramEnd"/>
      <w:r w:rsidRPr="005D51C2">
        <w:rPr>
          <w:rFonts w:ascii="Times New Roman" w:eastAsia="Times New Roman" w:hAnsi="Times New Roman" w:cs="Times New Roman"/>
          <w:sz w:val="24"/>
          <w:szCs w:val="24"/>
          <w:lang w:val="en-AU"/>
        </w:rPr>
        <w:t xml:space="preserve"> European Conference on E-Government, University of Antwerp, Belgium 16-17 June. </w:t>
      </w:r>
      <w:hyperlink r:id="rId6" w:history="1">
        <w:r w:rsidRPr="005D51C2">
          <w:rPr>
            <w:rFonts w:ascii="Times New Roman" w:eastAsia="Times New Roman" w:hAnsi="Times New Roman" w:cs="Times New Roman"/>
            <w:color w:val="0563C1" w:themeColor="hyperlink"/>
            <w:sz w:val="24"/>
            <w:szCs w:val="24"/>
            <w:u w:val="single"/>
            <w:lang w:val="en-AU"/>
          </w:rPr>
          <w:t>http://www.academic-conferences.org/eceg/eceg2005/2-proceedings-eceg2005.htm</w:t>
        </w:r>
      </w:hyperlink>
      <w:r w:rsidRPr="005D51C2">
        <w:rPr>
          <w:rFonts w:ascii="Times New Roman" w:eastAsia="Times New Roman" w:hAnsi="Times New Roman" w:cs="Times New Roman"/>
          <w:sz w:val="24"/>
          <w:szCs w:val="24"/>
          <w:lang w:val="en-AU"/>
        </w:rPr>
        <w:t>.</w:t>
      </w:r>
    </w:p>
    <w:p w:rsidR="0078620F" w:rsidRDefault="0078620F" w:rsidP="0078620F">
      <w:pPr>
        <w:spacing w:after="0" w:line="360" w:lineRule="auto"/>
        <w:ind w:hanging="341"/>
        <w:rPr>
          <w:rFonts w:ascii="Times New Roman" w:eastAsia="Calibri" w:hAnsi="Times New Roman" w:cs="David"/>
          <w:b/>
          <w:bCs/>
          <w:sz w:val="24"/>
          <w:szCs w:val="24"/>
          <w:rtl/>
        </w:rPr>
      </w:pPr>
      <w:r>
        <w:rPr>
          <w:rFonts w:ascii="Times New Roman" w:eastAsia="Calibri" w:hAnsi="Times New Roman" w:cs="David" w:hint="cs"/>
          <w:b/>
          <w:bCs/>
          <w:sz w:val="24"/>
          <w:szCs w:val="24"/>
          <w:rtl/>
        </w:rPr>
        <w:t>דו"חות</w:t>
      </w:r>
    </w:p>
    <w:p w:rsidR="0078620F" w:rsidRDefault="0078620F" w:rsidP="0078620F">
      <w:pPr>
        <w:spacing w:after="0" w:line="360" w:lineRule="auto"/>
        <w:ind w:hanging="341"/>
        <w:rPr>
          <w:rFonts w:ascii="Times New Roman" w:eastAsia="Calibri" w:hAnsi="Times New Roman" w:cs="David"/>
          <w:sz w:val="24"/>
          <w:szCs w:val="24"/>
          <w:rtl/>
        </w:rPr>
      </w:pPr>
      <w:r>
        <w:rPr>
          <w:rFonts w:ascii="Times New Roman" w:eastAsia="Calibri" w:hAnsi="Times New Roman" w:cs="David" w:hint="cs"/>
          <w:sz w:val="24"/>
          <w:szCs w:val="24"/>
          <w:rtl/>
        </w:rPr>
        <w:t xml:space="preserve">זבולון, ג. י'.(2019) דו"ח מחקר עמדות פרחי הוראה בנוגע לחינוך אזרחי, מכון </w:t>
      </w:r>
      <w:proofErr w:type="spellStart"/>
      <w:r>
        <w:rPr>
          <w:rFonts w:ascii="Times New Roman" w:eastAsia="Calibri" w:hAnsi="Times New Roman" w:cs="David" w:hint="cs"/>
          <w:sz w:val="24"/>
          <w:szCs w:val="24"/>
          <w:rtl/>
        </w:rPr>
        <w:t>מופ"ת</w:t>
      </w:r>
      <w:proofErr w:type="spellEnd"/>
      <w:r>
        <w:rPr>
          <w:rFonts w:ascii="Times New Roman" w:eastAsia="Calibri" w:hAnsi="Times New Roman" w:cs="David" w:hint="cs"/>
          <w:sz w:val="24"/>
          <w:szCs w:val="24"/>
          <w:rtl/>
        </w:rPr>
        <w:t xml:space="preserve"> תל אביב.</w:t>
      </w:r>
    </w:p>
    <w:p w:rsidR="0078620F" w:rsidRPr="0070161F" w:rsidRDefault="0078620F" w:rsidP="0078620F">
      <w:pPr>
        <w:spacing w:after="0" w:line="360" w:lineRule="auto"/>
        <w:ind w:hanging="341"/>
        <w:rPr>
          <w:rFonts w:ascii="Times New Roman" w:eastAsia="Calibri" w:hAnsi="Times New Roman" w:cs="David"/>
          <w:sz w:val="24"/>
          <w:szCs w:val="24"/>
          <w:rtl/>
        </w:rPr>
      </w:pPr>
    </w:p>
    <w:p w:rsidR="0078620F" w:rsidRDefault="0078620F" w:rsidP="0078620F">
      <w:pPr>
        <w:spacing w:after="0" w:line="360" w:lineRule="auto"/>
        <w:ind w:hanging="341"/>
        <w:jc w:val="right"/>
        <w:rPr>
          <w:rFonts w:ascii="Times New Roman" w:eastAsia="Calibri" w:hAnsi="Times New Roman" w:cs="David"/>
          <w:sz w:val="24"/>
          <w:szCs w:val="24"/>
        </w:rPr>
      </w:pPr>
      <w:r w:rsidRPr="006F6598">
        <w:rPr>
          <w:rFonts w:ascii="Times New Roman" w:eastAsia="Calibri" w:hAnsi="Times New Roman" w:cs="David"/>
          <w:b/>
          <w:bCs/>
          <w:sz w:val="24"/>
          <w:szCs w:val="24"/>
        </w:rPr>
        <w:t>Reviewer</w:t>
      </w:r>
      <w:r w:rsidRPr="006F6598">
        <w:rPr>
          <w:rFonts w:ascii="Times New Roman" w:eastAsia="Calibri" w:hAnsi="Times New Roman" w:cs="David"/>
          <w:sz w:val="24"/>
          <w:szCs w:val="24"/>
        </w:rPr>
        <w:t xml:space="preserve"> </w:t>
      </w:r>
      <w:r w:rsidRPr="006F6598">
        <w:rPr>
          <w:rFonts w:ascii="Times New Roman" w:eastAsia="Calibri" w:hAnsi="Times New Roman" w:cs="David"/>
          <w:b/>
          <w:bCs/>
          <w:sz w:val="24"/>
          <w:szCs w:val="24"/>
        </w:rPr>
        <w:t>of</w:t>
      </w:r>
      <w:r w:rsidRPr="006F6598">
        <w:rPr>
          <w:rFonts w:ascii="Times New Roman" w:eastAsia="Calibri" w:hAnsi="Times New Roman" w:cs="David"/>
          <w:sz w:val="24"/>
          <w:szCs w:val="24"/>
        </w:rPr>
        <w:t>:</w:t>
      </w:r>
    </w:p>
    <w:p w:rsidR="0078620F" w:rsidRPr="0027396A" w:rsidRDefault="0078620F" w:rsidP="0078620F">
      <w:pPr>
        <w:spacing w:line="360" w:lineRule="auto"/>
        <w:ind w:left="567" w:hanging="567"/>
        <w:jc w:val="right"/>
        <w:rPr>
          <w:rFonts w:asciiTheme="majorBidi" w:eastAsia="Calibri" w:hAnsiTheme="majorBidi" w:cstheme="majorBidi"/>
          <w:sz w:val="24"/>
          <w:szCs w:val="24"/>
        </w:rPr>
      </w:pPr>
      <w:r w:rsidRPr="0027396A">
        <w:rPr>
          <w:rFonts w:asciiTheme="majorBidi" w:eastAsia="Calibri" w:hAnsiTheme="majorBidi" w:cstheme="majorBidi"/>
          <w:sz w:val="24"/>
          <w:szCs w:val="24"/>
        </w:rPr>
        <w:lastRenderedPageBreak/>
        <w:t xml:space="preserve">Routledge: Democracy and Security January 2016 Manuscript ID FDAS 2016-0002- The 2003 and 2015 constitutional referenda in Rwanda: A significant change in voter turnout. </w:t>
      </w:r>
    </w:p>
    <w:p w:rsidR="0078620F" w:rsidRDefault="0078620F" w:rsidP="0078620F">
      <w:pPr>
        <w:spacing w:line="360" w:lineRule="auto"/>
        <w:ind w:left="567" w:hanging="567"/>
        <w:jc w:val="right"/>
        <w:rPr>
          <w:sz w:val="24"/>
          <w:szCs w:val="24"/>
          <w:lang w:val="en-AU"/>
        </w:rPr>
      </w:pPr>
      <w:r w:rsidRPr="0027396A">
        <w:rPr>
          <w:rFonts w:asciiTheme="majorBidi" w:eastAsia="Calibri" w:hAnsiTheme="majorBidi" w:cstheme="majorBidi"/>
          <w:sz w:val="24"/>
          <w:szCs w:val="24"/>
        </w:rPr>
        <w:t>Sage Open:</w:t>
      </w:r>
      <w:r w:rsidRPr="0027396A">
        <w:rPr>
          <w:rFonts w:asciiTheme="majorBidi" w:hAnsiTheme="majorBidi" w:cstheme="majorBidi"/>
          <w:color w:val="222222"/>
          <w:sz w:val="24"/>
          <w:szCs w:val="24"/>
          <w:shd w:val="clear" w:color="auto" w:fill="FFFFFF"/>
        </w:rPr>
        <w:t xml:space="preserve"> January 2015 Manuscript ID SO-14-1906.R1</w:t>
      </w:r>
      <w:r w:rsidRPr="0027396A">
        <w:rPr>
          <w:rFonts w:asciiTheme="majorBidi" w:eastAsia="Calibri" w:hAnsiTheme="majorBidi" w:cstheme="majorBidi"/>
          <w:sz w:val="24"/>
          <w:szCs w:val="24"/>
        </w:rPr>
        <w:t xml:space="preserve">- </w:t>
      </w:r>
      <w:r w:rsidRPr="0027396A">
        <w:rPr>
          <w:rFonts w:asciiTheme="majorBidi" w:hAnsiTheme="majorBidi" w:cstheme="majorBidi"/>
          <w:color w:val="222222"/>
          <w:sz w:val="24"/>
          <w:szCs w:val="24"/>
          <w:shd w:val="clear" w:color="auto" w:fill="FFFFFF"/>
        </w:rPr>
        <w:t>"Can voter identification laws increase electoral participation in the United States? Probably not—a simple model of the voting market" </w:t>
      </w:r>
    </w:p>
    <w:p w:rsidR="007272A3" w:rsidRPr="007272A3" w:rsidRDefault="007272A3" w:rsidP="007272A3">
      <w:pPr>
        <w:shd w:val="clear" w:color="auto" w:fill="FFFFFF"/>
        <w:bidi w:val="0"/>
        <w:spacing w:after="0" w:line="240" w:lineRule="auto"/>
        <w:rPr>
          <w:rFonts w:ascii="Arial" w:eastAsia="Times New Roman" w:hAnsi="Arial" w:cs="Arial"/>
          <w:color w:val="333333"/>
          <w:sz w:val="21"/>
          <w:szCs w:val="21"/>
        </w:rPr>
      </w:pPr>
    </w:p>
    <w:p w:rsidR="00E34172" w:rsidRDefault="00E34172">
      <w:pPr>
        <w:rPr>
          <w:rFonts w:hint="cs"/>
          <w:rtl/>
        </w:rPr>
      </w:pPr>
      <w:bookmarkStart w:id="0" w:name="_GoBack"/>
      <w:bookmarkEnd w:id="0"/>
    </w:p>
    <w:sectPr w:rsidR="00E34172" w:rsidSect="004F43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2A3"/>
    <w:rsid w:val="004F43E0"/>
    <w:rsid w:val="007272A3"/>
    <w:rsid w:val="0078620F"/>
    <w:rsid w:val="00E341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37768-7A77-45F7-84C4-8F98D671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0"/>
    <w:uiPriority w:val="9"/>
    <w:qFormat/>
    <w:rsid w:val="007272A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7272A3"/>
    <w:rPr>
      <w:rFonts w:ascii="Times New Roman" w:eastAsia="Times New Roman" w:hAnsi="Times New Roman" w:cs="Times New Roman"/>
      <w:b/>
      <w:bCs/>
      <w:sz w:val="36"/>
      <w:szCs w:val="36"/>
    </w:rPr>
  </w:style>
  <w:style w:type="paragraph" w:styleId="NormalWeb">
    <w:name w:val="Normal (Web)"/>
    <w:basedOn w:val="a"/>
    <w:uiPriority w:val="99"/>
    <w:semiHidden/>
    <w:unhideWhenUsed/>
    <w:rsid w:val="007272A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7272A3"/>
    <w:rPr>
      <w:color w:val="0000FF"/>
      <w:u w:val="single"/>
    </w:rPr>
  </w:style>
  <w:style w:type="character" w:styleId="a3">
    <w:name w:val="Strong"/>
    <w:basedOn w:val="a0"/>
    <w:uiPriority w:val="22"/>
    <w:qFormat/>
    <w:rsid w:val="007862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814737">
      <w:bodyDiv w:val="1"/>
      <w:marLeft w:val="0"/>
      <w:marRight w:val="0"/>
      <w:marTop w:val="0"/>
      <w:marBottom w:val="0"/>
      <w:divBdr>
        <w:top w:val="none" w:sz="0" w:space="0" w:color="auto"/>
        <w:left w:val="none" w:sz="0" w:space="0" w:color="auto"/>
        <w:bottom w:val="none" w:sz="0" w:space="0" w:color="auto"/>
        <w:right w:val="none" w:sz="0" w:space="0" w:color="auto"/>
      </w:divBdr>
      <w:divsChild>
        <w:div w:id="1400514685">
          <w:marLeft w:val="-225"/>
          <w:marRight w:val="-225"/>
          <w:marTop w:val="0"/>
          <w:marBottom w:val="0"/>
          <w:divBdr>
            <w:top w:val="none" w:sz="0" w:space="0" w:color="auto"/>
            <w:left w:val="none" w:sz="0" w:space="0" w:color="auto"/>
            <w:bottom w:val="none" w:sz="0" w:space="0" w:color="auto"/>
            <w:right w:val="none" w:sz="0" w:space="0" w:color="auto"/>
          </w:divBdr>
          <w:divsChild>
            <w:div w:id="1074939491">
              <w:marLeft w:val="0"/>
              <w:marRight w:val="0"/>
              <w:marTop w:val="0"/>
              <w:marBottom w:val="0"/>
              <w:divBdr>
                <w:top w:val="none" w:sz="0" w:space="0" w:color="auto"/>
                <w:left w:val="none" w:sz="0" w:space="0" w:color="auto"/>
                <w:bottom w:val="none" w:sz="0" w:space="0" w:color="auto"/>
                <w:right w:val="none" w:sz="0" w:space="0" w:color="auto"/>
              </w:divBdr>
            </w:div>
          </w:divsChild>
        </w:div>
        <w:div w:id="1319530538">
          <w:marLeft w:val="-225"/>
          <w:marRight w:val="-225"/>
          <w:marTop w:val="0"/>
          <w:marBottom w:val="0"/>
          <w:divBdr>
            <w:top w:val="none" w:sz="0" w:space="0" w:color="auto"/>
            <w:left w:val="none" w:sz="0" w:space="0" w:color="auto"/>
            <w:bottom w:val="none" w:sz="0" w:space="0" w:color="auto"/>
            <w:right w:val="none" w:sz="0" w:space="0" w:color="auto"/>
          </w:divBdr>
          <w:divsChild>
            <w:div w:id="1983542219">
              <w:marLeft w:val="0"/>
              <w:marRight w:val="0"/>
              <w:marTop w:val="0"/>
              <w:marBottom w:val="0"/>
              <w:divBdr>
                <w:top w:val="none" w:sz="0" w:space="0" w:color="auto"/>
                <w:left w:val="none" w:sz="0" w:space="0" w:color="auto"/>
                <w:bottom w:val="none" w:sz="0" w:space="0" w:color="auto"/>
                <w:right w:val="none" w:sz="0" w:space="0" w:color="auto"/>
              </w:divBdr>
              <w:divsChild>
                <w:div w:id="890844407">
                  <w:marLeft w:val="0"/>
                  <w:marRight w:val="0"/>
                  <w:marTop w:val="0"/>
                  <w:marBottom w:val="0"/>
                  <w:divBdr>
                    <w:top w:val="none" w:sz="0" w:space="0" w:color="auto"/>
                    <w:left w:val="none" w:sz="0" w:space="0" w:color="auto"/>
                    <w:bottom w:val="none" w:sz="0" w:space="0" w:color="auto"/>
                    <w:right w:val="none" w:sz="0" w:space="0" w:color="auto"/>
                  </w:divBdr>
                  <w:divsChild>
                    <w:div w:id="132608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59301">
          <w:marLeft w:val="-225"/>
          <w:marRight w:val="-225"/>
          <w:marTop w:val="0"/>
          <w:marBottom w:val="0"/>
          <w:divBdr>
            <w:top w:val="none" w:sz="0" w:space="0" w:color="auto"/>
            <w:left w:val="none" w:sz="0" w:space="0" w:color="auto"/>
            <w:bottom w:val="none" w:sz="0" w:space="0" w:color="auto"/>
            <w:right w:val="none" w:sz="0" w:space="0" w:color="auto"/>
          </w:divBdr>
          <w:divsChild>
            <w:div w:id="348601137">
              <w:marLeft w:val="0"/>
              <w:marRight w:val="0"/>
              <w:marTop w:val="0"/>
              <w:marBottom w:val="0"/>
              <w:divBdr>
                <w:top w:val="none" w:sz="0" w:space="0" w:color="auto"/>
                <w:left w:val="none" w:sz="0" w:space="0" w:color="auto"/>
                <w:bottom w:val="none" w:sz="0" w:space="0" w:color="auto"/>
                <w:right w:val="none" w:sz="0" w:space="0" w:color="auto"/>
              </w:divBdr>
            </w:div>
          </w:divsChild>
        </w:div>
        <w:div w:id="18704524">
          <w:marLeft w:val="-225"/>
          <w:marRight w:val="-225"/>
          <w:marTop w:val="0"/>
          <w:marBottom w:val="0"/>
          <w:divBdr>
            <w:top w:val="none" w:sz="0" w:space="0" w:color="auto"/>
            <w:left w:val="none" w:sz="0" w:space="0" w:color="auto"/>
            <w:bottom w:val="none" w:sz="0" w:space="0" w:color="auto"/>
            <w:right w:val="none" w:sz="0" w:space="0" w:color="auto"/>
          </w:divBdr>
          <w:divsChild>
            <w:div w:id="1033574962">
              <w:marLeft w:val="0"/>
              <w:marRight w:val="0"/>
              <w:marTop w:val="0"/>
              <w:marBottom w:val="0"/>
              <w:divBdr>
                <w:top w:val="none" w:sz="0" w:space="0" w:color="auto"/>
                <w:left w:val="none" w:sz="0" w:space="0" w:color="auto"/>
                <w:bottom w:val="none" w:sz="0" w:space="0" w:color="auto"/>
                <w:right w:val="none" w:sz="0" w:space="0" w:color="auto"/>
              </w:divBdr>
              <w:divsChild>
                <w:div w:id="555238720">
                  <w:marLeft w:val="0"/>
                  <w:marRight w:val="0"/>
                  <w:marTop w:val="0"/>
                  <w:marBottom w:val="0"/>
                  <w:divBdr>
                    <w:top w:val="none" w:sz="0" w:space="0" w:color="auto"/>
                    <w:left w:val="none" w:sz="0" w:space="0" w:color="auto"/>
                    <w:bottom w:val="none" w:sz="0" w:space="0" w:color="auto"/>
                    <w:right w:val="none" w:sz="0" w:space="0" w:color="auto"/>
                  </w:divBdr>
                  <w:divsChild>
                    <w:div w:id="12402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335108">
          <w:marLeft w:val="-225"/>
          <w:marRight w:val="-225"/>
          <w:marTop w:val="0"/>
          <w:marBottom w:val="0"/>
          <w:divBdr>
            <w:top w:val="none" w:sz="0" w:space="0" w:color="auto"/>
            <w:left w:val="none" w:sz="0" w:space="0" w:color="auto"/>
            <w:bottom w:val="none" w:sz="0" w:space="0" w:color="auto"/>
            <w:right w:val="none" w:sz="0" w:space="0" w:color="auto"/>
          </w:divBdr>
          <w:divsChild>
            <w:div w:id="1951157470">
              <w:marLeft w:val="0"/>
              <w:marRight w:val="0"/>
              <w:marTop w:val="0"/>
              <w:marBottom w:val="0"/>
              <w:divBdr>
                <w:top w:val="none" w:sz="0" w:space="0" w:color="auto"/>
                <w:left w:val="none" w:sz="0" w:space="0" w:color="auto"/>
                <w:bottom w:val="none" w:sz="0" w:space="0" w:color="auto"/>
                <w:right w:val="none" w:sz="0" w:space="0" w:color="auto"/>
              </w:divBdr>
            </w:div>
          </w:divsChild>
        </w:div>
        <w:div w:id="1043168796">
          <w:marLeft w:val="-225"/>
          <w:marRight w:val="-225"/>
          <w:marTop w:val="0"/>
          <w:marBottom w:val="0"/>
          <w:divBdr>
            <w:top w:val="none" w:sz="0" w:space="0" w:color="auto"/>
            <w:left w:val="none" w:sz="0" w:space="0" w:color="auto"/>
            <w:bottom w:val="none" w:sz="0" w:space="0" w:color="auto"/>
            <w:right w:val="none" w:sz="0" w:space="0" w:color="auto"/>
          </w:divBdr>
          <w:divsChild>
            <w:div w:id="582645797">
              <w:marLeft w:val="0"/>
              <w:marRight w:val="0"/>
              <w:marTop w:val="0"/>
              <w:marBottom w:val="0"/>
              <w:divBdr>
                <w:top w:val="none" w:sz="0" w:space="0" w:color="auto"/>
                <w:left w:val="none" w:sz="0" w:space="0" w:color="auto"/>
                <w:bottom w:val="none" w:sz="0" w:space="0" w:color="auto"/>
                <w:right w:val="none" w:sz="0" w:space="0" w:color="auto"/>
              </w:divBdr>
              <w:divsChild>
                <w:div w:id="868688319">
                  <w:marLeft w:val="0"/>
                  <w:marRight w:val="0"/>
                  <w:marTop w:val="0"/>
                  <w:marBottom w:val="0"/>
                  <w:divBdr>
                    <w:top w:val="none" w:sz="0" w:space="0" w:color="auto"/>
                    <w:left w:val="none" w:sz="0" w:space="0" w:color="auto"/>
                    <w:bottom w:val="none" w:sz="0" w:space="0" w:color="auto"/>
                    <w:right w:val="none" w:sz="0" w:space="0" w:color="auto"/>
                  </w:divBdr>
                  <w:divsChild>
                    <w:div w:id="23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61160">
          <w:marLeft w:val="-225"/>
          <w:marRight w:val="-225"/>
          <w:marTop w:val="0"/>
          <w:marBottom w:val="0"/>
          <w:divBdr>
            <w:top w:val="none" w:sz="0" w:space="0" w:color="auto"/>
            <w:left w:val="none" w:sz="0" w:space="0" w:color="auto"/>
            <w:bottom w:val="none" w:sz="0" w:space="0" w:color="auto"/>
            <w:right w:val="none" w:sz="0" w:space="0" w:color="auto"/>
          </w:divBdr>
          <w:divsChild>
            <w:div w:id="668098888">
              <w:marLeft w:val="0"/>
              <w:marRight w:val="0"/>
              <w:marTop w:val="0"/>
              <w:marBottom w:val="0"/>
              <w:divBdr>
                <w:top w:val="none" w:sz="0" w:space="0" w:color="auto"/>
                <w:left w:val="none" w:sz="0" w:space="0" w:color="auto"/>
                <w:bottom w:val="none" w:sz="0" w:space="0" w:color="auto"/>
                <w:right w:val="none" w:sz="0" w:space="0" w:color="auto"/>
              </w:divBdr>
            </w:div>
          </w:divsChild>
        </w:div>
        <w:div w:id="1560896498">
          <w:marLeft w:val="-225"/>
          <w:marRight w:val="-225"/>
          <w:marTop w:val="0"/>
          <w:marBottom w:val="0"/>
          <w:divBdr>
            <w:top w:val="none" w:sz="0" w:space="0" w:color="auto"/>
            <w:left w:val="none" w:sz="0" w:space="0" w:color="auto"/>
            <w:bottom w:val="none" w:sz="0" w:space="0" w:color="auto"/>
            <w:right w:val="none" w:sz="0" w:space="0" w:color="auto"/>
          </w:divBdr>
          <w:divsChild>
            <w:div w:id="1759789253">
              <w:marLeft w:val="0"/>
              <w:marRight w:val="0"/>
              <w:marTop w:val="0"/>
              <w:marBottom w:val="0"/>
              <w:divBdr>
                <w:top w:val="none" w:sz="0" w:space="0" w:color="auto"/>
                <w:left w:val="none" w:sz="0" w:space="0" w:color="auto"/>
                <w:bottom w:val="none" w:sz="0" w:space="0" w:color="auto"/>
                <w:right w:val="none" w:sz="0" w:space="0" w:color="auto"/>
              </w:divBdr>
              <w:divsChild>
                <w:div w:id="998652388">
                  <w:marLeft w:val="0"/>
                  <w:marRight w:val="0"/>
                  <w:marTop w:val="0"/>
                  <w:marBottom w:val="0"/>
                  <w:divBdr>
                    <w:top w:val="none" w:sz="0" w:space="0" w:color="auto"/>
                    <w:left w:val="none" w:sz="0" w:space="0" w:color="auto"/>
                    <w:bottom w:val="none" w:sz="0" w:space="0" w:color="auto"/>
                    <w:right w:val="none" w:sz="0" w:space="0" w:color="auto"/>
                  </w:divBdr>
                  <w:divsChild>
                    <w:div w:id="16274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935318">
          <w:marLeft w:val="-225"/>
          <w:marRight w:val="-225"/>
          <w:marTop w:val="0"/>
          <w:marBottom w:val="0"/>
          <w:divBdr>
            <w:top w:val="none" w:sz="0" w:space="0" w:color="auto"/>
            <w:left w:val="none" w:sz="0" w:space="0" w:color="auto"/>
            <w:bottom w:val="none" w:sz="0" w:space="0" w:color="auto"/>
            <w:right w:val="none" w:sz="0" w:space="0" w:color="auto"/>
          </w:divBdr>
          <w:divsChild>
            <w:div w:id="1917006786">
              <w:marLeft w:val="0"/>
              <w:marRight w:val="0"/>
              <w:marTop w:val="0"/>
              <w:marBottom w:val="0"/>
              <w:divBdr>
                <w:top w:val="none" w:sz="0" w:space="0" w:color="auto"/>
                <w:left w:val="none" w:sz="0" w:space="0" w:color="auto"/>
                <w:bottom w:val="none" w:sz="0" w:space="0" w:color="auto"/>
                <w:right w:val="none" w:sz="0" w:space="0" w:color="auto"/>
              </w:divBdr>
            </w:div>
          </w:divsChild>
        </w:div>
        <w:div w:id="2141340021">
          <w:marLeft w:val="-225"/>
          <w:marRight w:val="-225"/>
          <w:marTop w:val="0"/>
          <w:marBottom w:val="0"/>
          <w:divBdr>
            <w:top w:val="none" w:sz="0" w:space="0" w:color="auto"/>
            <w:left w:val="none" w:sz="0" w:space="0" w:color="auto"/>
            <w:bottom w:val="none" w:sz="0" w:space="0" w:color="auto"/>
            <w:right w:val="none" w:sz="0" w:space="0" w:color="auto"/>
          </w:divBdr>
          <w:divsChild>
            <w:div w:id="2083794957">
              <w:marLeft w:val="0"/>
              <w:marRight w:val="0"/>
              <w:marTop w:val="0"/>
              <w:marBottom w:val="0"/>
              <w:divBdr>
                <w:top w:val="none" w:sz="0" w:space="0" w:color="auto"/>
                <w:left w:val="none" w:sz="0" w:space="0" w:color="auto"/>
                <w:bottom w:val="none" w:sz="0" w:space="0" w:color="auto"/>
                <w:right w:val="none" w:sz="0" w:space="0" w:color="auto"/>
              </w:divBdr>
              <w:divsChild>
                <w:div w:id="435948391">
                  <w:marLeft w:val="0"/>
                  <w:marRight w:val="0"/>
                  <w:marTop w:val="0"/>
                  <w:marBottom w:val="0"/>
                  <w:divBdr>
                    <w:top w:val="none" w:sz="0" w:space="0" w:color="auto"/>
                    <w:left w:val="none" w:sz="0" w:space="0" w:color="auto"/>
                    <w:bottom w:val="none" w:sz="0" w:space="0" w:color="auto"/>
                    <w:right w:val="none" w:sz="0" w:space="0" w:color="auto"/>
                  </w:divBdr>
                  <w:divsChild>
                    <w:div w:id="105357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68665">
          <w:marLeft w:val="-225"/>
          <w:marRight w:val="-225"/>
          <w:marTop w:val="0"/>
          <w:marBottom w:val="0"/>
          <w:divBdr>
            <w:top w:val="none" w:sz="0" w:space="0" w:color="auto"/>
            <w:left w:val="none" w:sz="0" w:space="0" w:color="auto"/>
            <w:bottom w:val="none" w:sz="0" w:space="0" w:color="auto"/>
            <w:right w:val="none" w:sz="0" w:space="0" w:color="auto"/>
          </w:divBdr>
          <w:divsChild>
            <w:div w:id="963805057">
              <w:marLeft w:val="0"/>
              <w:marRight w:val="0"/>
              <w:marTop w:val="0"/>
              <w:marBottom w:val="0"/>
              <w:divBdr>
                <w:top w:val="none" w:sz="0" w:space="0" w:color="auto"/>
                <w:left w:val="none" w:sz="0" w:space="0" w:color="auto"/>
                <w:bottom w:val="none" w:sz="0" w:space="0" w:color="auto"/>
                <w:right w:val="none" w:sz="0" w:space="0" w:color="auto"/>
              </w:divBdr>
            </w:div>
          </w:divsChild>
        </w:div>
        <w:div w:id="273173617">
          <w:marLeft w:val="-225"/>
          <w:marRight w:val="-225"/>
          <w:marTop w:val="0"/>
          <w:marBottom w:val="0"/>
          <w:divBdr>
            <w:top w:val="none" w:sz="0" w:space="0" w:color="auto"/>
            <w:left w:val="none" w:sz="0" w:space="0" w:color="auto"/>
            <w:bottom w:val="none" w:sz="0" w:space="0" w:color="auto"/>
            <w:right w:val="none" w:sz="0" w:space="0" w:color="auto"/>
          </w:divBdr>
          <w:divsChild>
            <w:div w:id="750350651">
              <w:marLeft w:val="0"/>
              <w:marRight w:val="0"/>
              <w:marTop w:val="0"/>
              <w:marBottom w:val="0"/>
              <w:divBdr>
                <w:top w:val="none" w:sz="0" w:space="0" w:color="auto"/>
                <w:left w:val="none" w:sz="0" w:space="0" w:color="auto"/>
                <w:bottom w:val="none" w:sz="0" w:space="0" w:color="auto"/>
                <w:right w:val="none" w:sz="0" w:space="0" w:color="auto"/>
              </w:divBdr>
              <w:divsChild>
                <w:div w:id="2114084448">
                  <w:marLeft w:val="0"/>
                  <w:marRight w:val="0"/>
                  <w:marTop w:val="0"/>
                  <w:marBottom w:val="0"/>
                  <w:divBdr>
                    <w:top w:val="none" w:sz="0" w:space="0" w:color="auto"/>
                    <w:left w:val="none" w:sz="0" w:space="0" w:color="auto"/>
                    <w:bottom w:val="none" w:sz="0" w:space="0" w:color="auto"/>
                    <w:right w:val="none" w:sz="0" w:space="0" w:color="auto"/>
                  </w:divBdr>
                  <w:divsChild>
                    <w:div w:id="34794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131391">
      <w:bodyDiv w:val="1"/>
      <w:marLeft w:val="0"/>
      <w:marRight w:val="0"/>
      <w:marTop w:val="0"/>
      <w:marBottom w:val="0"/>
      <w:divBdr>
        <w:top w:val="none" w:sz="0" w:space="0" w:color="auto"/>
        <w:left w:val="none" w:sz="0" w:space="0" w:color="auto"/>
        <w:bottom w:val="none" w:sz="0" w:space="0" w:color="auto"/>
        <w:right w:val="none" w:sz="0" w:space="0" w:color="auto"/>
      </w:divBdr>
      <w:divsChild>
        <w:div w:id="1741974837">
          <w:marLeft w:val="-225"/>
          <w:marRight w:val="-225"/>
          <w:marTop w:val="0"/>
          <w:marBottom w:val="0"/>
          <w:divBdr>
            <w:top w:val="none" w:sz="0" w:space="0" w:color="auto"/>
            <w:left w:val="none" w:sz="0" w:space="0" w:color="auto"/>
            <w:bottom w:val="none" w:sz="0" w:space="0" w:color="auto"/>
            <w:right w:val="none" w:sz="0" w:space="0" w:color="auto"/>
          </w:divBdr>
          <w:divsChild>
            <w:div w:id="633372030">
              <w:marLeft w:val="0"/>
              <w:marRight w:val="0"/>
              <w:marTop w:val="0"/>
              <w:marBottom w:val="0"/>
              <w:divBdr>
                <w:top w:val="none" w:sz="0" w:space="0" w:color="auto"/>
                <w:left w:val="none" w:sz="0" w:space="0" w:color="auto"/>
                <w:bottom w:val="none" w:sz="0" w:space="0" w:color="auto"/>
                <w:right w:val="none" w:sz="0" w:space="0" w:color="auto"/>
              </w:divBdr>
            </w:div>
          </w:divsChild>
        </w:div>
        <w:div w:id="1781341654">
          <w:marLeft w:val="-225"/>
          <w:marRight w:val="-225"/>
          <w:marTop w:val="0"/>
          <w:marBottom w:val="0"/>
          <w:divBdr>
            <w:top w:val="none" w:sz="0" w:space="0" w:color="auto"/>
            <w:left w:val="none" w:sz="0" w:space="0" w:color="auto"/>
            <w:bottom w:val="none" w:sz="0" w:space="0" w:color="auto"/>
            <w:right w:val="none" w:sz="0" w:space="0" w:color="auto"/>
          </w:divBdr>
          <w:divsChild>
            <w:div w:id="994187745">
              <w:marLeft w:val="0"/>
              <w:marRight w:val="0"/>
              <w:marTop w:val="0"/>
              <w:marBottom w:val="0"/>
              <w:divBdr>
                <w:top w:val="none" w:sz="0" w:space="0" w:color="auto"/>
                <w:left w:val="none" w:sz="0" w:space="0" w:color="auto"/>
                <w:bottom w:val="none" w:sz="0" w:space="0" w:color="auto"/>
                <w:right w:val="none" w:sz="0" w:space="0" w:color="auto"/>
              </w:divBdr>
              <w:divsChild>
                <w:div w:id="848980614">
                  <w:marLeft w:val="0"/>
                  <w:marRight w:val="0"/>
                  <w:marTop w:val="0"/>
                  <w:marBottom w:val="0"/>
                  <w:divBdr>
                    <w:top w:val="none" w:sz="0" w:space="0" w:color="auto"/>
                    <w:left w:val="none" w:sz="0" w:space="0" w:color="auto"/>
                    <w:bottom w:val="none" w:sz="0" w:space="0" w:color="auto"/>
                    <w:right w:val="none" w:sz="0" w:space="0" w:color="auto"/>
                  </w:divBdr>
                  <w:divsChild>
                    <w:div w:id="8778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80383">
          <w:marLeft w:val="-225"/>
          <w:marRight w:val="-225"/>
          <w:marTop w:val="0"/>
          <w:marBottom w:val="0"/>
          <w:divBdr>
            <w:top w:val="none" w:sz="0" w:space="0" w:color="auto"/>
            <w:left w:val="none" w:sz="0" w:space="0" w:color="auto"/>
            <w:bottom w:val="none" w:sz="0" w:space="0" w:color="auto"/>
            <w:right w:val="none" w:sz="0" w:space="0" w:color="auto"/>
          </w:divBdr>
          <w:divsChild>
            <w:div w:id="848180263">
              <w:marLeft w:val="0"/>
              <w:marRight w:val="0"/>
              <w:marTop w:val="0"/>
              <w:marBottom w:val="0"/>
              <w:divBdr>
                <w:top w:val="none" w:sz="0" w:space="0" w:color="auto"/>
                <w:left w:val="none" w:sz="0" w:space="0" w:color="auto"/>
                <w:bottom w:val="none" w:sz="0" w:space="0" w:color="auto"/>
                <w:right w:val="none" w:sz="0" w:space="0" w:color="auto"/>
              </w:divBdr>
            </w:div>
          </w:divsChild>
        </w:div>
        <w:div w:id="733165042">
          <w:marLeft w:val="-225"/>
          <w:marRight w:val="-225"/>
          <w:marTop w:val="0"/>
          <w:marBottom w:val="0"/>
          <w:divBdr>
            <w:top w:val="none" w:sz="0" w:space="0" w:color="auto"/>
            <w:left w:val="none" w:sz="0" w:space="0" w:color="auto"/>
            <w:bottom w:val="none" w:sz="0" w:space="0" w:color="auto"/>
            <w:right w:val="none" w:sz="0" w:space="0" w:color="auto"/>
          </w:divBdr>
          <w:divsChild>
            <w:div w:id="937755973">
              <w:marLeft w:val="0"/>
              <w:marRight w:val="0"/>
              <w:marTop w:val="0"/>
              <w:marBottom w:val="0"/>
              <w:divBdr>
                <w:top w:val="none" w:sz="0" w:space="0" w:color="auto"/>
                <w:left w:val="none" w:sz="0" w:space="0" w:color="auto"/>
                <w:bottom w:val="none" w:sz="0" w:space="0" w:color="auto"/>
                <w:right w:val="none" w:sz="0" w:space="0" w:color="auto"/>
              </w:divBdr>
              <w:divsChild>
                <w:div w:id="386074329">
                  <w:marLeft w:val="0"/>
                  <w:marRight w:val="0"/>
                  <w:marTop w:val="0"/>
                  <w:marBottom w:val="0"/>
                  <w:divBdr>
                    <w:top w:val="none" w:sz="0" w:space="0" w:color="auto"/>
                    <w:left w:val="none" w:sz="0" w:space="0" w:color="auto"/>
                    <w:bottom w:val="none" w:sz="0" w:space="0" w:color="auto"/>
                    <w:right w:val="none" w:sz="0" w:space="0" w:color="auto"/>
                  </w:divBdr>
                  <w:divsChild>
                    <w:div w:id="21167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9381">
          <w:marLeft w:val="-225"/>
          <w:marRight w:val="-225"/>
          <w:marTop w:val="0"/>
          <w:marBottom w:val="0"/>
          <w:divBdr>
            <w:top w:val="none" w:sz="0" w:space="0" w:color="auto"/>
            <w:left w:val="none" w:sz="0" w:space="0" w:color="auto"/>
            <w:bottom w:val="none" w:sz="0" w:space="0" w:color="auto"/>
            <w:right w:val="none" w:sz="0" w:space="0" w:color="auto"/>
          </w:divBdr>
          <w:divsChild>
            <w:div w:id="771895473">
              <w:marLeft w:val="0"/>
              <w:marRight w:val="0"/>
              <w:marTop w:val="0"/>
              <w:marBottom w:val="0"/>
              <w:divBdr>
                <w:top w:val="none" w:sz="0" w:space="0" w:color="auto"/>
                <w:left w:val="none" w:sz="0" w:space="0" w:color="auto"/>
                <w:bottom w:val="none" w:sz="0" w:space="0" w:color="auto"/>
                <w:right w:val="none" w:sz="0" w:space="0" w:color="auto"/>
              </w:divBdr>
            </w:div>
          </w:divsChild>
        </w:div>
        <w:div w:id="126902690">
          <w:marLeft w:val="-225"/>
          <w:marRight w:val="-225"/>
          <w:marTop w:val="0"/>
          <w:marBottom w:val="0"/>
          <w:divBdr>
            <w:top w:val="none" w:sz="0" w:space="0" w:color="auto"/>
            <w:left w:val="none" w:sz="0" w:space="0" w:color="auto"/>
            <w:bottom w:val="none" w:sz="0" w:space="0" w:color="auto"/>
            <w:right w:val="none" w:sz="0" w:space="0" w:color="auto"/>
          </w:divBdr>
          <w:divsChild>
            <w:div w:id="886379765">
              <w:marLeft w:val="0"/>
              <w:marRight w:val="0"/>
              <w:marTop w:val="0"/>
              <w:marBottom w:val="0"/>
              <w:divBdr>
                <w:top w:val="none" w:sz="0" w:space="0" w:color="auto"/>
                <w:left w:val="none" w:sz="0" w:space="0" w:color="auto"/>
                <w:bottom w:val="none" w:sz="0" w:space="0" w:color="auto"/>
                <w:right w:val="none" w:sz="0" w:space="0" w:color="auto"/>
              </w:divBdr>
              <w:divsChild>
                <w:div w:id="873005174">
                  <w:marLeft w:val="0"/>
                  <w:marRight w:val="0"/>
                  <w:marTop w:val="0"/>
                  <w:marBottom w:val="0"/>
                  <w:divBdr>
                    <w:top w:val="none" w:sz="0" w:space="0" w:color="auto"/>
                    <w:left w:val="none" w:sz="0" w:space="0" w:color="auto"/>
                    <w:bottom w:val="none" w:sz="0" w:space="0" w:color="auto"/>
                    <w:right w:val="none" w:sz="0" w:space="0" w:color="auto"/>
                  </w:divBdr>
                  <w:divsChild>
                    <w:div w:id="4242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44836">
          <w:marLeft w:val="-225"/>
          <w:marRight w:val="-225"/>
          <w:marTop w:val="0"/>
          <w:marBottom w:val="0"/>
          <w:divBdr>
            <w:top w:val="none" w:sz="0" w:space="0" w:color="auto"/>
            <w:left w:val="none" w:sz="0" w:space="0" w:color="auto"/>
            <w:bottom w:val="none" w:sz="0" w:space="0" w:color="auto"/>
            <w:right w:val="none" w:sz="0" w:space="0" w:color="auto"/>
          </w:divBdr>
          <w:divsChild>
            <w:div w:id="744454767">
              <w:marLeft w:val="0"/>
              <w:marRight w:val="0"/>
              <w:marTop w:val="0"/>
              <w:marBottom w:val="0"/>
              <w:divBdr>
                <w:top w:val="none" w:sz="0" w:space="0" w:color="auto"/>
                <w:left w:val="none" w:sz="0" w:space="0" w:color="auto"/>
                <w:bottom w:val="none" w:sz="0" w:space="0" w:color="auto"/>
                <w:right w:val="none" w:sz="0" w:space="0" w:color="auto"/>
              </w:divBdr>
            </w:div>
          </w:divsChild>
        </w:div>
        <w:div w:id="417484346">
          <w:marLeft w:val="-225"/>
          <w:marRight w:val="-225"/>
          <w:marTop w:val="0"/>
          <w:marBottom w:val="0"/>
          <w:divBdr>
            <w:top w:val="none" w:sz="0" w:space="0" w:color="auto"/>
            <w:left w:val="none" w:sz="0" w:space="0" w:color="auto"/>
            <w:bottom w:val="none" w:sz="0" w:space="0" w:color="auto"/>
            <w:right w:val="none" w:sz="0" w:space="0" w:color="auto"/>
          </w:divBdr>
          <w:divsChild>
            <w:div w:id="1932270838">
              <w:marLeft w:val="0"/>
              <w:marRight w:val="0"/>
              <w:marTop w:val="0"/>
              <w:marBottom w:val="0"/>
              <w:divBdr>
                <w:top w:val="none" w:sz="0" w:space="0" w:color="auto"/>
                <w:left w:val="none" w:sz="0" w:space="0" w:color="auto"/>
                <w:bottom w:val="none" w:sz="0" w:space="0" w:color="auto"/>
                <w:right w:val="none" w:sz="0" w:space="0" w:color="auto"/>
              </w:divBdr>
              <w:divsChild>
                <w:div w:id="863398482">
                  <w:marLeft w:val="0"/>
                  <w:marRight w:val="0"/>
                  <w:marTop w:val="0"/>
                  <w:marBottom w:val="0"/>
                  <w:divBdr>
                    <w:top w:val="none" w:sz="0" w:space="0" w:color="auto"/>
                    <w:left w:val="none" w:sz="0" w:space="0" w:color="auto"/>
                    <w:bottom w:val="none" w:sz="0" w:space="0" w:color="auto"/>
                    <w:right w:val="none" w:sz="0" w:space="0" w:color="auto"/>
                  </w:divBdr>
                  <w:divsChild>
                    <w:div w:id="87519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069663">
          <w:marLeft w:val="-225"/>
          <w:marRight w:val="-225"/>
          <w:marTop w:val="0"/>
          <w:marBottom w:val="0"/>
          <w:divBdr>
            <w:top w:val="none" w:sz="0" w:space="0" w:color="auto"/>
            <w:left w:val="none" w:sz="0" w:space="0" w:color="auto"/>
            <w:bottom w:val="none" w:sz="0" w:space="0" w:color="auto"/>
            <w:right w:val="none" w:sz="0" w:space="0" w:color="auto"/>
          </w:divBdr>
          <w:divsChild>
            <w:div w:id="842015699">
              <w:marLeft w:val="0"/>
              <w:marRight w:val="0"/>
              <w:marTop w:val="0"/>
              <w:marBottom w:val="0"/>
              <w:divBdr>
                <w:top w:val="none" w:sz="0" w:space="0" w:color="auto"/>
                <w:left w:val="none" w:sz="0" w:space="0" w:color="auto"/>
                <w:bottom w:val="none" w:sz="0" w:space="0" w:color="auto"/>
                <w:right w:val="none" w:sz="0" w:space="0" w:color="auto"/>
              </w:divBdr>
            </w:div>
          </w:divsChild>
        </w:div>
        <w:div w:id="648948428">
          <w:marLeft w:val="-225"/>
          <w:marRight w:val="-225"/>
          <w:marTop w:val="0"/>
          <w:marBottom w:val="0"/>
          <w:divBdr>
            <w:top w:val="none" w:sz="0" w:space="0" w:color="auto"/>
            <w:left w:val="none" w:sz="0" w:space="0" w:color="auto"/>
            <w:bottom w:val="none" w:sz="0" w:space="0" w:color="auto"/>
            <w:right w:val="none" w:sz="0" w:space="0" w:color="auto"/>
          </w:divBdr>
          <w:divsChild>
            <w:div w:id="420370519">
              <w:marLeft w:val="0"/>
              <w:marRight w:val="0"/>
              <w:marTop w:val="0"/>
              <w:marBottom w:val="0"/>
              <w:divBdr>
                <w:top w:val="none" w:sz="0" w:space="0" w:color="auto"/>
                <w:left w:val="none" w:sz="0" w:space="0" w:color="auto"/>
                <w:bottom w:val="none" w:sz="0" w:space="0" w:color="auto"/>
                <w:right w:val="none" w:sz="0" w:space="0" w:color="auto"/>
              </w:divBdr>
              <w:divsChild>
                <w:div w:id="794300101">
                  <w:marLeft w:val="0"/>
                  <w:marRight w:val="0"/>
                  <w:marTop w:val="0"/>
                  <w:marBottom w:val="0"/>
                  <w:divBdr>
                    <w:top w:val="none" w:sz="0" w:space="0" w:color="auto"/>
                    <w:left w:val="none" w:sz="0" w:space="0" w:color="auto"/>
                    <w:bottom w:val="none" w:sz="0" w:space="0" w:color="auto"/>
                    <w:right w:val="none" w:sz="0" w:space="0" w:color="auto"/>
                  </w:divBdr>
                  <w:divsChild>
                    <w:div w:id="2468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235069">
          <w:marLeft w:val="-225"/>
          <w:marRight w:val="-225"/>
          <w:marTop w:val="0"/>
          <w:marBottom w:val="0"/>
          <w:divBdr>
            <w:top w:val="none" w:sz="0" w:space="0" w:color="auto"/>
            <w:left w:val="none" w:sz="0" w:space="0" w:color="auto"/>
            <w:bottom w:val="none" w:sz="0" w:space="0" w:color="auto"/>
            <w:right w:val="none" w:sz="0" w:space="0" w:color="auto"/>
          </w:divBdr>
          <w:divsChild>
            <w:div w:id="1456410666">
              <w:marLeft w:val="0"/>
              <w:marRight w:val="0"/>
              <w:marTop w:val="0"/>
              <w:marBottom w:val="0"/>
              <w:divBdr>
                <w:top w:val="none" w:sz="0" w:space="0" w:color="auto"/>
                <w:left w:val="none" w:sz="0" w:space="0" w:color="auto"/>
                <w:bottom w:val="none" w:sz="0" w:space="0" w:color="auto"/>
                <w:right w:val="none" w:sz="0" w:space="0" w:color="auto"/>
              </w:divBdr>
            </w:div>
          </w:divsChild>
        </w:div>
        <w:div w:id="1587229559">
          <w:marLeft w:val="-225"/>
          <w:marRight w:val="-225"/>
          <w:marTop w:val="0"/>
          <w:marBottom w:val="0"/>
          <w:divBdr>
            <w:top w:val="none" w:sz="0" w:space="0" w:color="auto"/>
            <w:left w:val="none" w:sz="0" w:space="0" w:color="auto"/>
            <w:bottom w:val="none" w:sz="0" w:space="0" w:color="auto"/>
            <w:right w:val="none" w:sz="0" w:space="0" w:color="auto"/>
          </w:divBdr>
          <w:divsChild>
            <w:div w:id="43918928">
              <w:marLeft w:val="0"/>
              <w:marRight w:val="0"/>
              <w:marTop w:val="0"/>
              <w:marBottom w:val="0"/>
              <w:divBdr>
                <w:top w:val="none" w:sz="0" w:space="0" w:color="auto"/>
                <w:left w:val="none" w:sz="0" w:space="0" w:color="auto"/>
                <w:bottom w:val="none" w:sz="0" w:space="0" w:color="auto"/>
                <w:right w:val="none" w:sz="0" w:space="0" w:color="auto"/>
              </w:divBdr>
              <w:divsChild>
                <w:div w:id="1696227418">
                  <w:marLeft w:val="0"/>
                  <w:marRight w:val="0"/>
                  <w:marTop w:val="0"/>
                  <w:marBottom w:val="0"/>
                  <w:divBdr>
                    <w:top w:val="none" w:sz="0" w:space="0" w:color="auto"/>
                    <w:left w:val="none" w:sz="0" w:space="0" w:color="auto"/>
                    <w:bottom w:val="none" w:sz="0" w:space="0" w:color="auto"/>
                    <w:right w:val="none" w:sz="0" w:space="0" w:color="auto"/>
                  </w:divBdr>
                  <w:divsChild>
                    <w:div w:id="181077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ademic-conferences.org/eceg/eceg2005/2-proceedings-eceg2005.htm" TargetMode="External"/><Relationship Id="rId5" Type="http://schemas.openxmlformats.org/officeDocument/2006/relationships/hyperlink" Target="http://www.adelaide.edu.au/apsa/papers" TargetMode="External"/><Relationship Id="rId4" Type="http://schemas.openxmlformats.org/officeDocument/2006/relationships/hyperlink" Target="https://doi.org/10.1177/2047173418768548"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746</Words>
  <Characters>3730</Characters>
  <Application>Microsoft Office Word</Application>
  <DocSecurity>0</DocSecurity>
  <Lines>31</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ג'קי</dc:creator>
  <cp:keywords/>
  <dc:description/>
  <cp:lastModifiedBy>ג'קי</cp:lastModifiedBy>
  <cp:revision>1</cp:revision>
  <dcterms:created xsi:type="dcterms:W3CDTF">2020-08-06T08:11:00Z</dcterms:created>
  <dcterms:modified xsi:type="dcterms:W3CDTF">2020-08-06T09:24:00Z</dcterms:modified>
</cp:coreProperties>
</file>